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73" w:rsidRPr="00D45848" w:rsidRDefault="00FB7B73" w:rsidP="004F7FA8">
      <w:pPr>
        <w:jc w:val="center"/>
        <w:rPr>
          <w:rFonts w:ascii="Arial" w:hAnsi="Arial" w:cs="Arial"/>
          <w:b/>
          <w:sz w:val="16"/>
          <w:szCs w:val="16"/>
        </w:rPr>
      </w:pPr>
    </w:p>
    <w:p w:rsidR="004F7FA8" w:rsidRPr="00D45848" w:rsidRDefault="004F7FA8" w:rsidP="004F7FA8">
      <w:pPr>
        <w:jc w:val="center"/>
        <w:rPr>
          <w:rFonts w:ascii="Arial" w:hAnsi="Arial" w:cs="Arial"/>
          <w:b/>
          <w:sz w:val="18"/>
          <w:szCs w:val="18"/>
        </w:rPr>
      </w:pPr>
      <w:r w:rsidRPr="00D45848">
        <w:rPr>
          <w:rFonts w:ascii="Arial" w:hAnsi="Arial" w:cs="Arial"/>
          <w:b/>
          <w:sz w:val="18"/>
          <w:szCs w:val="18"/>
        </w:rPr>
        <w:t>TRI</w:t>
      </w:r>
      <w:r w:rsidR="001F4188" w:rsidRPr="00D45848">
        <w:rPr>
          <w:rFonts w:ascii="Arial" w:hAnsi="Arial" w:cs="Arial"/>
          <w:b/>
          <w:sz w:val="18"/>
          <w:szCs w:val="18"/>
        </w:rPr>
        <w:t>BUNALE Di FERRARA</w:t>
      </w:r>
    </w:p>
    <w:p w:rsidR="0016010B" w:rsidRPr="00D45848" w:rsidRDefault="0016010B" w:rsidP="0016010B">
      <w:pPr>
        <w:jc w:val="center"/>
        <w:rPr>
          <w:rFonts w:ascii="Arial" w:hAnsi="Arial" w:cs="Arial"/>
          <w:b/>
          <w:sz w:val="18"/>
          <w:szCs w:val="18"/>
        </w:rPr>
      </w:pPr>
      <w:r w:rsidRPr="00D45848">
        <w:rPr>
          <w:rFonts w:ascii="Arial" w:hAnsi="Arial" w:cs="Arial"/>
          <w:b/>
          <w:sz w:val="18"/>
          <w:szCs w:val="18"/>
        </w:rPr>
        <w:t xml:space="preserve">SEZIONE CIVILE </w:t>
      </w:r>
      <w:r w:rsidR="00B4591A">
        <w:rPr>
          <w:rFonts w:ascii="Arial" w:hAnsi="Arial" w:cs="Arial"/>
          <w:b/>
          <w:sz w:val="18"/>
          <w:szCs w:val="18"/>
        </w:rPr>
        <w:t>–</w:t>
      </w:r>
      <w:r w:rsidRPr="00D45848">
        <w:rPr>
          <w:rFonts w:ascii="Arial" w:hAnsi="Arial" w:cs="Arial"/>
          <w:b/>
          <w:sz w:val="18"/>
          <w:szCs w:val="18"/>
        </w:rPr>
        <w:t xml:space="preserve"> </w:t>
      </w:r>
      <w:r w:rsidR="00B4591A">
        <w:rPr>
          <w:rFonts w:ascii="Arial" w:hAnsi="Arial" w:cs="Arial"/>
          <w:b/>
          <w:sz w:val="18"/>
          <w:szCs w:val="18"/>
        </w:rPr>
        <w:t>fallimenti e procedure concorsuali</w:t>
      </w:r>
    </w:p>
    <w:p w:rsidR="0016010B" w:rsidRPr="00D45848" w:rsidRDefault="0016010B" w:rsidP="0016010B">
      <w:pPr>
        <w:pStyle w:val="xl36"/>
        <w:pBdr>
          <w:left w:val="none" w:sz="0" w:space="0" w:color="auto"/>
          <w:bottom w:val="none" w:sz="0" w:space="0" w:color="auto"/>
          <w:right w:val="none" w:sz="0" w:space="0" w:color="auto"/>
        </w:pBdr>
        <w:spacing w:before="0" w:beforeAutospacing="0" w:after="0" w:afterAutospacing="0"/>
        <w:rPr>
          <w:rFonts w:ascii="Arial" w:hAnsi="Arial" w:cs="Arial"/>
          <w:sz w:val="18"/>
          <w:szCs w:val="18"/>
        </w:rPr>
      </w:pPr>
      <w:r w:rsidRPr="00D45848">
        <w:rPr>
          <w:rFonts w:ascii="Arial" w:hAnsi="Arial" w:cs="Arial"/>
          <w:sz w:val="18"/>
          <w:szCs w:val="18"/>
        </w:rPr>
        <w:t>ISTANZA DI LIQUIDAZIONE COMPENSI AL PERITO</w:t>
      </w:r>
    </w:p>
    <w:p w:rsidR="00967705" w:rsidRPr="00D45848" w:rsidRDefault="00967705" w:rsidP="00967705">
      <w:pPr>
        <w:pStyle w:val="xl36"/>
        <w:pBdr>
          <w:left w:val="none" w:sz="0" w:space="0" w:color="auto"/>
          <w:bottom w:val="none" w:sz="0" w:space="0" w:color="auto"/>
          <w:right w:val="none" w:sz="0" w:space="0" w:color="auto"/>
        </w:pBdr>
        <w:spacing w:before="0" w:beforeAutospacing="0" w:after="0" w:afterAutospacing="0"/>
        <w:rPr>
          <w:rFonts w:ascii="Arial" w:hAnsi="Arial" w:cs="Arial"/>
          <w:sz w:val="18"/>
          <w:szCs w:val="18"/>
        </w:rPr>
      </w:pPr>
    </w:p>
    <w:p w:rsidR="007438FC" w:rsidRPr="00D45848" w:rsidRDefault="0016010B" w:rsidP="00967705">
      <w:pPr>
        <w:widowControl w:val="0"/>
        <w:autoSpaceDE w:val="0"/>
        <w:spacing w:line="360" w:lineRule="auto"/>
        <w:jc w:val="center"/>
        <w:rPr>
          <w:rFonts w:ascii="Arial" w:hAnsi="Arial" w:cs="Arial"/>
          <w:sz w:val="18"/>
          <w:szCs w:val="18"/>
        </w:rPr>
      </w:pPr>
      <w:r w:rsidRPr="00D45848">
        <w:rPr>
          <w:rFonts w:ascii="Arial" w:hAnsi="Arial" w:cs="Arial"/>
          <w:sz w:val="18"/>
          <w:szCs w:val="18"/>
        </w:rPr>
        <w:t>Procedura n</w:t>
      </w:r>
      <w:r w:rsidRPr="00D45848">
        <w:rPr>
          <w:rFonts w:ascii="Arial" w:hAnsi="Arial" w:cs="Arial"/>
          <w:b/>
          <w:sz w:val="18"/>
          <w:szCs w:val="18"/>
        </w:rPr>
        <w:t xml:space="preserve">.  </w:t>
      </w:r>
    </w:p>
    <w:p w:rsidR="0016010B" w:rsidRPr="00D45848" w:rsidRDefault="0016010B" w:rsidP="0016010B">
      <w:pPr>
        <w:rPr>
          <w:rFonts w:ascii="Arial" w:hAnsi="Arial" w:cs="Arial"/>
          <w:sz w:val="18"/>
          <w:szCs w:val="18"/>
        </w:rPr>
      </w:pPr>
      <w:r w:rsidRPr="00D45848">
        <w:rPr>
          <w:rFonts w:ascii="Arial" w:hAnsi="Arial" w:cs="Arial"/>
          <w:sz w:val="18"/>
          <w:szCs w:val="18"/>
        </w:rPr>
        <w:t xml:space="preserve">Giudice </w:t>
      </w:r>
      <w:r w:rsidR="00B4591A">
        <w:rPr>
          <w:rFonts w:ascii="Arial" w:hAnsi="Arial" w:cs="Arial"/>
          <w:sz w:val="18"/>
          <w:szCs w:val="18"/>
        </w:rPr>
        <w:t xml:space="preserve"> Delegato</w:t>
      </w:r>
      <w:r w:rsidRPr="00D45848">
        <w:rPr>
          <w:rFonts w:ascii="Arial" w:hAnsi="Arial" w:cs="Arial"/>
          <w:sz w:val="18"/>
          <w:szCs w:val="18"/>
        </w:rPr>
        <w:t xml:space="preserve"> Dott.ssa Anna Ghedini.</w:t>
      </w:r>
    </w:p>
    <w:p w:rsidR="0016010B" w:rsidRPr="00D45848" w:rsidRDefault="00A46B9C" w:rsidP="00E314A0">
      <w:pPr>
        <w:jc w:val="both"/>
        <w:rPr>
          <w:rFonts w:ascii="Arial" w:hAnsi="Arial" w:cs="Arial"/>
          <w:sz w:val="18"/>
          <w:szCs w:val="18"/>
        </w:rPr>
      </w:pPr>
      <w:r w:rsidRPr="00D45848">
        <w:rPr>
          <w:rFonts w:ascii="Arial" w:hAnsi="Arial" w:cs="Arial"/>
          <w:sz w:val="18"/>
          <w:szCs w:val="18"/>
        </w:rPr>
        <w:t>Il sottosc</w:t>
      </w:r>
      <w:r w:rsidR="00226590">
        <w:rPr>
          <w:rFonts w:ascii="Arial" w:hAnsi="Arial" w:cs="Arial"/>
          <w:sz w:val="18"/>
          <w:szCs w:val="18"/>
        </w:rPr>
        <w:t xml:space="preserve">ritto dott./ arch. / ing./ geom.                                 </w:t>
      </w:r>
      <w:r w:rsidR="0016010B" w:rsidRPr="00D45848">
        <w:rPr>
          <w:rFonts w:ascii="Arial" w:hAnsi="Arial" w:cs="Arial"/>
          <w:sz w:val="18"/>
          <w:szCs w:val="18"/>
        </w:rPr>
        <w:t xml:space="preserve"> avendo espletato il mandato di </w:t>
      </w:r>
      <w:r w:rsidR="00621F4A" w:rsidRPr="00D45848">
        <w:rPr>
          <w:rFonts w:ascii="Arial" w:hAnsi="Arial" w:cs="Arial"/>
          <w:sz w:val="18"/>
          <w:szCs w:val="18"/>
        </w:rPr>
        <w:t>Esperto alla stima</w:t>
      </w:r>
      <w:r w:rsidR="0016010B" w:rsidRPr="00D45848">
        <w:rPr>
          <w:rFonts w:ascii="Arial" w:hAnsi="Arial" w:cs="Arial"/>
          <w:sz w:val="18"/>
          <w:szCs w:val="18"/>
        </w:rPr>
        <w:t xml:space="preserve"> dei beni immobili oggetto della procedura in epigrafe, rassegna la presente nota competenze e spese compilata a norma di legge.</w:t>
      </w:r>
    </w:p>
    <w:p w:rsidR="00A46B9C" w:rsidRPr="00D45848" w:rsidRDefault="00A46B9C" w:rsidP="00E314A0">
      <w:pPr>
        <w:jc w:val="both"/>
        <w:rPr>
          <w:rFonts w:ascii="Arial" w:hAnsi="Arial" w:cs="Arial"/>
          <w:sz w:val="18"/>
          <w:szCs w:val="18"/>
        </w:rPr>
      </w:pPr>
    </w:p>
    <w:p w:rsidR="00A46B9C" w:rsidRPr="00D45848" w:rsidRDefault="00A46B9C" w:rsidP="00E314A0">
      <w:pPr>
        <w:jc w:val="both"/>
        <w:rPr>
          <w:rFonts w:ascii="Arial" w:hAnsi="Arial" w:cs="Arial"/>
          <w:sz w:val="18"/>
          <w:szCs w:val="18"/>
        </w:rPr>
      </w:pPr>
    </w:p>
    <w:p w:rsidR="00A46B9C" w:rsidRPr="00D45848" w:rsidRDefault="00A46B9C" w:rsidP="00E314A0">
      <w:pPr>
        <w:jc w:val="both"/>
        <w:rPr>
          <w:rFonts w:ascii="Arial" w:hAnsi="Arial" w:cs="Arial"/>
          <w:sz w:val="18"/>
          <w:szCs w:val="18"/>
        </w:rPr>
      </w:pPr>
    </w:p>
    <w:p w:rsidR="00A46B9C" w:rsidRPr="00D45848" w:rsidRDefault="00A46B9C" w:rsidP="00226590">
      <w:pPr>
        <w:ind w:left="426" w:hanging="142"/>
        <w:rPr>
          <w:rFonts w:ascii="Arial" w:hAnsi="Arial" w:cs="Arial"/>
          <w:iCs/>
          <w:sz w:val="18"/>
          <w:szCs w:val="18"/>
        </w:rPr>
      </w:pPr>
      <w:r w:rsidRPr="00D45848">
        <w:rPr>
          <w:rFonts w:ascii="Arial" w:hAnsi="Arial" w:cs="Arial"/>
          <w:iCs/>
          <w:sz w:val="18"/>
          <w:szCs w:val="18"/>
        </w:rPr>
        <w:t xml:space="preserve">a) accertamento consistenza fisica e catastale dei beni, compresa l’acquisizione della scheda catastale: onorario </w:t>
      </w:r>
      <w:r w:rsidRPr="00D45848">
        <w:rPr>
          <w:rFonts w:ascii="Arial" w:hAnsi="Arial" w:cs="Arial"/>
          <w:i/>
          <w:iCs/>
          <w:sz w:val="18"/>
          <w:szCs w:val="18"/>
        </w:rPr>
        <w:t xml:space="preserve">ex </w:t>
      </w:r>
      <w:r w:rsidRPr="00D45848">
        <w:rPr>
          <w:rFonts w:ascii="Arial" w:hAnsi="Arial" w:cs="Arial"/>
          <w:iCs/>
          <w:sz w:val="18"/>
          <w:szCs w:val="18"/>
        </w:rPr>
        <w:t>art. 12 comma 1 della tabella annessa al D.P.R. n° 352/88.</w:t>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812B1A">
        <w:rPr>
          <w:rFonts w:ascii="Arial" w:hAnsi="Arial" w:cs="Arial"/>
          <w:iCs/>
          <w:sz w:val="18"/>
          <w:szCs w:val="18"/>
        </w:rPr>
        <w:t xml:space="preserve">Max </w:t>
      </w:r>
      <w:r w:rsidRPr="00D45848">
        <w:rPr>
          <w:rFonts w:ascii="Arial" w:hAnsi="Arial" w:cs="Arial"/>
          <w:b/>
          <w:iCs/>
          <w:sz w:val="18"/>
          <w:szCs w:val="18"/>
        </w:rPr>
        <w:t xml:space="preserve">  </w:t>
      </w:r>
      <w:r w:rsidR="00812B1A">
        <w:rPr>
          <w:rFonts w:ascii="Arial" w:hAnsi="Arial" w:cs="Arial"/>
          <w:b/>
          <w:iCs/>
          <w:sz w:val="18"/>
          <w:szCs w:val="18"/>
        </w:rPr>
        <w:t xml:space="preserve">euro </w:t>
      </w:r>
      <w:r w:rsidRPr="00D45848">
        <w:rPr>
          <w:rFonts w:ascii="Arial" w:hAnsi="Arial" w:cs="Arial"/>
          <w:b/>
          <w:iCs/>
          <w:sz w:val="18"/>
          <w:szCs w:val="18"/>
        </w:rPr>
        <w:t>300 a lotto</w:t>
      </w:r>
      <w:r w:rsidRPr="00D45848">
        <w:rPr>
          <w:rFonts w:ascii="Arial" w:hAnsi="Arial" w:cs="Arial"/>
          <w:iCs/>
          <w:sz w:val="18"/>
          <w:szCs w:val="18"/>
        </w:rPr>
        <w:t>.</w:t>
      </w:r>
    </w:p>
    <w:p w:rsidR="00A46B9C" w:rsidRPr="00D45848" w:rsidRDefault="00A46B9C" w:rsidP="00226590">
      <w:pPr>
        <w:ind w:left="426" w:hanging="142"/>
        <w:rPr>
          <w:rFonts w:ascii="Arial" w:hAnsi="Arial" w:cs="Arial"/>
          <w:iCs/>
          <w:sz w:val="18"/>
          <w:szCs w:val="18"/>
        </w:rPr>
      </w:pPr>
      <w:r w:rsidRPr="00D45848">
        <w:rPr>
          <w:rFonts w:ascii="Arial" w:hAnsi="Arial" w:cs="Arial"/>
          <w:iCs/>
          <w:sz w:val="18"/>
          <w:szCs w:val="18"/>
        </w:rPr>
        <w:t xml:space="preserve">b) verifica della regolarità urbanistica ed acquisizione dei dati delle pratiche edilizie svolte: onorario </w:t>
      </w:r>
      <w:r w:rsidRPr="00D45848">
        <w:rPr>
          <w:rFonts w:ascii="Arial" w:hAnsi="Arial" w:cs="Arial"/>
          <w:i/>
          <w:iCs/>
          <w:sz w:val="18"/>
          <w:szCs w:val="18"/>
        </w:rPr>
        <w:t xml:space="preserve">ex </w:t>
      </w:r>
      <w:r w:rsidRPr="00D45848">
        <w:rPr>
          <w:rFonts w:ascii="Arial" w:hAnsi="Arial" w:cs="Arial"/>
          <w:iCs/>
          <w:sz w:val="18"/>
          <w:szCs w:val="18"/>
        </w:rPr>
        <w:t>art. 12 comma 1 della tabella annessa al D.P.R. n° 352/88;</w:t>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proofErr w:type="spellStart"/>
      <w:r w:rsidR="00812B1A">
        <w:rPr>
          <w:rFonts w:ascii="Arial" w:hAnsi="Arial" w:cs="Arial"/>
          <w:iCs/>
          <w:sz w:val="18"/>
          <w:szCs w:val="18"/>
        </w:rPr>
        <w:t>max</w:t>
      </w:r>
      <w:proofErr w:type="spellEnd"/>
      <w:r w:rsidR="00812B1A">
        <w:rPr>
          <w:rFonts w:ascii="Arial" w:hAnsi="Arial" w:cs="Arial"/>
          <w:iCs/>
          <w:sz w:val="18"/>
          <w:szCs w:val="18"/>
        </w:rPr>
        <w:t xml:space="preserve"> </w:t>
      </w:r>
      <w:r w:rsidR="005F6E06" w:rsidRPr="00D45848">
        <w:rPr>
          <w:rFonts w:ascii="Arial" w:hAnsi="Arial" w:cs="Arial"/>
          <w:b/>
          <w:iCs/>
          <w:sz w:val="18"/>
          <w:szCs w:val="18"/>
        </w:rPr>
        <w:t>E</w:t>
      </w:r>
      <w:r w:rsidRPr="00D45848">
        <w:rPr>
          <w:rFonts w:ascii="Arial" w:hAnsi="Arial" w:cs="Arial"/>
          <w:b/>
          <w:iCs/>
          <w:sz w:val="18"/>
          <w:szCs w:val="18"/>
        </w:rPr>
        <w:t>uro 400 a lotto</w:t>
      </w:r>
      <w:r w:rsidR="005F6E06" w:rsidRPr="00D45848">
        <w:rPr>
          <w:rFonts w:ascii="Arial" w:hAnsi="Arial" w:cs="Arial"/>
          <w:b/>
          <w:iCs/>
          <w:sz w:val="18"/>
          <w:szCs w:val="18"/>
        </w:rPr>
        <w:t>.</w:t>
      </w:r>
    </w:p>
    <w:p w:rsidR="00A46B9C" w:rsidRPr="00D45848" w:rsidRDefault="00A46B9C" w:rsidP="00226590">
      <w:pPr>
        <w:ind w:left="426" w:hanging="142"/>
        <w:rPr>
          <w:rFonts w:ascii="Arial" w:hAnsi="Arial" w:cs="Arial"/>
          <w:iCs/>
          <w:sz w:val="18"/>
          <w:szCs w:val="18"/>
        </w:rPr>
      </w:pPr>
      <w:r w:rsidRPr="00D45848">
        <w:rPr>
          <w:rFonts w:ascii="Arial" w:hAnsi="Arial" w:cs="Arial"/>
          <w:iCs/>
          <w:sz w:val="18"/>
          <w:szCs w:val="18"/>
        </w:rPr>
        <w:t>c) accesso a pubblici uffici per verifica esistenza di contratti di concessione in godimento registrati e acquisizione degli stessi in copia: onorario a vacazione.</w:t>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812B1A">
        <w:rPr>
          <w:rFonts w:ascii="Arial" w:hAnsi="Arial" w:cs="Arial"/>
          <w:iCs/>
          <w:sz w:val="18"/>
          <w:szCs w:val="18"/>
        </w:rPr>
        <w:t xml:space="preserve">Max </w:t>
      </w:r>
      <w:r w:rsidRPr="00D45848">
        <w:rPr>
          <w:rFonts w:ascii="Arial" w:hAnsi="Arial" w:cs="Arial"/>
          <w:b/>
          <w:iCs/>
          <w:sz w:val="18"/>
          <w:szCs w:val="18"/>
        </w:rPr>
        <w:t>5 vacazioni</w:t>
      </w:r>
      <w:r w:rsidRPr="00D45848">
        <w:rPr>
          <w:rFonts w:ascii="Arial" w:hAnsi="Arial" w:cs="Arial"/>
          <w:iCs/>
          <w:sz w:val="18"/>
          <w:szCs w:val="18"/>
        </w:rPr>
        <w:t xml:space="preserve"> </w:t>
      </w:r>
      <w:r w:rsidR="005F6E06" w:rsidRPr="00D45848">
        <w:rPr>
          <w:rFonts w:ascii="Arial" w:hAnsi="Arial" w:cs="Arial"/>
          <w:iCs/>
          <w:sz w:val="18"/>
          <w:szCs w:val="18"/>
        </w:rPr>
        <w:t>.</w:t>
      </w:r>
    </w:p>
    <w:p w:rsidR="00A46B9C" w:rsidRPr="00D45848" w:rsidRDefault="00A46B9C" w:rsidP="00226590">
      <w:pPr>
        <w:ind w:left="426" w:hanging="142"/>
        <w:rPr>
          <w:rFonts w:ascii="Arial" w:hAnsi="Arial" w:cs="Arial"/>
          <w:iCs/>
          <w:sz w:val="18"/>
          <w:szCs w:val="18"/>
        </w:rPr>
      </w:pPr>
      <w:r w:rsidRPr="00D45848">
        <w:rPr>
          <w:rFonts w:ascii="Arial" w:hAnsi="Arial" w:cs="Arial"/>
          <w:iCs/>
          <w:sz w:val="18"/>
          <w:szCs w:val="18"/>
        </w:rPr>
        <w:t xml:space="preserve">d) eventuale redazione di autonoma planimetria di edifici: onorario </w:t>
      </w:r>
      <w:r w:rsidRPr="00D45848">
        <w:rPr>
          <w:rFonts w:ascii="Arial" w:hAnsi="Arial" w:cs="Arial"/>
          <w:i/>
          <w:iCs/>
          <w:sz w:val="18"/>
          <w:szCs w:val="18"/>
        </w:rPr>
        <w:t xml:space="preserve">ex </w:t>
      </w:r>
      <w:r w:rsidRPr="00D45848">
        <w:rPr>
          <w:rFonts w:ascii="Arial" w:hAnsi="Arial" w:cs="Arial"/>
          <w:iCs/>
          <w:sz w:val="18"/>
          <w:szCs w:val="18"/>
        </w:rPr>
        <w:t>art. 12 comma 2 della tabella annessa al D.P.R. n° 352/88;</w:t>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proofErr w:type="spellStart"/>
      <w:r w:rsidR="00812B1A">
        <w:rPr>
          <w:rFonts w:ascii="Arial" w:hAnsi="Arial" w:cs="Arial"/>
          <w:iCs/>
          <w:sz w:val="18"/>
          <w:szCs w:val="18"/>
        </w:rPr>
        <w:t>max</w:t>
      </w:r>
      <w:proofErr w:type="spellEnd"/>
      <w:r w:rsidR="00812B1A">
        <w:rPr>
          <w:rFonts w:ascii="Arial" w:hAnsi="Arial" w:cs="Arial"/>
          <w:iCs/>
          <w:sz w:val="18"/>
          <w:szCs w:val="18"/>
        </w:rPr>
        <w:t xml:space="preserve"> </w:t>
      </w:r>
      <w:r w:rsidR="00226590" w:rsidRPr="00226590">
        <w:rPr>
          <w:rFonts w:ascii="Arial" w:hAnsi="Arial" w:cs="Arial"/>
          <w:b/>
          <w:iCs/>
          <w:sz w:val="18"/>
          <w:szCs w:val="18"/>
        </w:rPr>
        <w:t>Euro</w:t>
      </w:r>
      <w:r w:rsidR="00226590">
        <w:rPr>
          <w:rFonts w:ascii="Arial" w:hAnsi="Arial" w:cs="Arial"/>
          <w:iCs/>
          <w:sz w:val="18"/>
          <w:szCs w:val="18"/>
        </w:rPr>
        <w:t xml:space="preserve"> </w:t>
      </w:r>
      <w:r w:rsidRPr="00D45848">
        <w:rPr>
          <w:rFonts w:ascii="Arial" w:hAnsi="Arial" w:cs="Arial"/>
          <w:b/>
          <w:iCs/>
          <w:sz w:val="18"/>
          <w:szCs w:val="18"/>
        </w:rPr>
        <w:t>200 euro</w:t>
      </w:r>
      <w:r w:rsidR="005F6E06" w:rsidRPr="00D45848">
        <w:rPr>
          <w:rFonts w:ascii="Arial" w:hAnsi="Arial" w:cs="Arial"/>
          <w:b/>
          <w:iCs/>
          <w:sz w:val="18"/>
          <w:szCs w:val="18"/>
        </w:rPr>
        <w:t>.</w:t>
      </w:r>
    </w:p>
    <w:p w:rsidR="00A46B9C" w:rsidRPr="00D45848" w:rsidRDefault="00B4591A" w:rsidP="00A46B9C">
      <w:pPr>
        <w:ind w:firstLine="284"/>
        <w:rPr>
          <w:rFonts w:ascii="Arial" w:hAnsi="Arial" w:cs="Arial"/>
          <w:iCs/>
          <w:sz w:val="18"/>
          <w:szCs w:val="18"/>
        </w:rPr>
      </w:pPr>
      <w:r>
        <w:rPr>
          <w:rFonts w:ascii="Arial" w:hAnsi="Arial" w:cs="Arial"/>
          <w:iCs/>
          <w:sz w:val="18"/>
          <w:szCs w:val="18"/>
        </w:rPr>
        <w:t>e</w:t>
      </w:r>
      <w:r w:rsidR="00A46B9C" w:rsidRPr="00D45848">
        <w:rPr>
          <w:rFonts w:ascii="Arial" w:hAnsi="Arial" w:cs="Arial"/>
          <w:iCs/>
          <w:sz w:val="18"/>
          <w:szCs w:val="18"/>
        </w:rPr>
        <w:t>) acquisizione e aggiornamento  CDU: onorario a vacazione.</w:t>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226590">
        <w:rPr>
          <w:rFonts w:ascii="Arial" w:hAnsi="Arial" w:cs="Arial"/>
          <w:iCs/>
          <w:sz w:val="18"/>
          <w:szCs w:val="18"/>
        </w:rPr>
        <w:tab/>
      </w:r>
      <w:r w:rsidR="00812B1A">
        <w:rPr>
          <w:rFonts w:ascii="Arial" w:hAnsi="Arial" w:cs="Arial"/>
          <w:iCs/>
          <w:sz w:val="18"/>
          <w:szCs w:val="18"/>
        </w:rPr>
        <w:t xml:space="preserve">Max </w:t>
      </w:r>
      <w:r w:rsidR="00A46B9C" w:rsidRPr="00D45848">
        <w:rPr>
          <w:rFonts w:ascii="Arial" w:hAnsi="Arial" w:cs="Arial"/>
          <w:b/>
          <w:iCs/>
          <w:sz w:val="18"/>
          <w:szCs w:val="18"/>
        </w:rPr>
        <w:t>4 vacazioni.</w:t>
      </w:r>
    </w:p>
    <w:p w:rsidR="00A46B9C" w:rsidRPr="00D45848" w:rsidRDefault="00B4591A" w:rsidP="00226590">
      <w:pPr>
        <w:ind w:left="426" w:hanging="142"/>
        <w:rPr>
          <w:rFonts w:ascii="Arial" w:hAnsi="Arial" w:cs="Arial"/>
          <w:iCs/>
          <w:sz w:val="18"/>
          <w:szCs w:val="18"/>
        </w:rPr>
      </w:pPr>
      <w:r>
        <w:rPr>
          <w:rFonts w:ascii="Arial" w:hAnsi="Arial" w:cs="Arial"/>
          <w:iCs/>
          <w:sz w:val="18"/>
          <w:szCs w:val="18"/>
        </w:rPr>
        <w:t>f</w:t>
      </w:r>
      <w:r w:rsidR="00A46B9C" w:rsidRPr="00D45848">
        <w:rPr>
          <w:rFonts w:ascii="Arial" w:hAnsi="Arial" w:cs="Arial"/>
          <w:iCs/>
          <w:sz w:val="18"/>
          <w:szCs w:val="18"/>
        </w:rPr>
        <w:t xml:space="preserve">) stima analitica del compendio pignorato: onorario </w:t>
      </w:r>
      <w:r w:rsidR="00A46B9C" w:rsidRPr="00D45848">
        <w:rPr>
          <w:rFonts w:ascii="Arial" w:hAnsi="Arial" w:cs="Arial"/>
          <w:i/>
          <w:iCs/>
          <w:sz w:val="18"/>
          <w:szCs w:val="18"/>
        </w:rPr>
        <w:t xml:space="preserve">ex </w:t>
      </w:r>
      <w:r w:rsidR="00A46B9C" w:rsidRPr="00D45848">
        <w:rPr>
          <w:rFonts w:ascii="Arial" w:hAnsi="Arial" w:cs="Arial"/>
          <w:iCs/>
          <w:sz w:val="18"/>
          <w:szCs w:val="18"/>
        </w:rPr>
        <w:t>art. 13 della tabella annessa al D.P.R. n° 352/88 ponendo a base di calcolo il valore complessivo di quanto stimato;</w:t>
      </w:r>
    </w:p>
    <w:p w:rsidR="00A46B9C" w:rsidRPr="00D45848" w:rsidRDefault="00A46B9C" w:rsidP="00E314A0">
      <w:pPr>
        <w:jc w:val="both"/>
        <w:rPr>
          <w:rFonts w:ascii="Arial" w:hAnsi="Arial" w:cs="Arial"/>
          <w:sz w:val="18"/>
          <w:szCs w:val="18"/>
        </w:rPr>
      </w:pPr>
    </w:p>
    <w:p w:rsidR="00FB7B73" w:rsidRPr="00D45848" w:rsidRDefault="00FB7B73" w:rsidP="00E314A0">
      <w:pPr>
        <w:jc w:val="both"/>
        <w:rPr>
          <w:rFonts w:ascii="Arial" w:hAnsi="Arial" w:cs="Arial"/>
          <w:sz w:val="18"/>
          <w:szCs w:val="18"/>
        </w:rPr>
      </w:pPr>
    </w:p>
    <w:p w:rsidR="0016010B" w:rsidRPr="00D45848" w:rsidRDefault="00CC26F4" w:rsidP="0016010B">
      <w:pPr>
        <w:jc w:val="center"/>
        <w:rPr>
          <w:rFonts w:ascii="Arial" w:hAnsi="Arial" w:cs="Arial"/>
          <w:b/>
          <w:sz w:val="18"/>
          <w:szCs w:val="18"/>
        </w:rPr>
      </w:pPr>
      <w:r>
        <w:rPr>
          <w:rFonts w:ascii="Arial" w:hAnsi="Arial" w:cs="Arial"/>
          <w:b/>
          <w:sz w:val="18"/>
          <w:szCs w:val="18"/>
        </w:rPr>
        <w:t xml:space="preserve">ACCONTO SU </w:t>
      </w:r>
      <w:r w:rsidR="0016010B" w:rsidRPr="00D45848">
        <w:rPr>
          <w:rFonts w:ascii="Arial" w:hAnsi="Arial" w:cs="Arial"/>
          <w:b/>
          <w:sz w:val="18"/>
          <w:szCs w:val="18"/>
        </w:rPr>
        <w:t xml:space="preserve">ONORARIO A PERCENTUALE PER STIMA DEI BENI IN </w:t>
      </w:r>
      <w:r w:rsidR="00BB3992" w:rsidRPr="00D45848">
        <w:rPr>
          <w:rFonts w:ascii="Arial" w:hAnsi="Arial" w:cs="Arial"/>
          <w:b/>
          <w:color w:val="FF0000"/>
          <w:sz w:val="18"/>
          <w:szCs w:val="18"/>
        </w:rPr>
        <w:t>XXXXXX</w:t>
      </w:r>
    </w:p>
    <w:p w:rsidR="0016010B" w:rsidRPr="00D45848" w:rsidRDefault="0016010B" w:rsidP="0016010B">
      <w:pPr>
        <w:jc w:val="center"/>
        <w:rPr>
          <w:rFonts w:ascii="Arial" w:hAnsi="Arial" w:cs="Arial"/>
          <w:iCs/>
          <w:sz w:val="18"/>
          <w:szCs w:val="18"/>
          <w:u w:val="single"/>
        </w:rPr>
      </w:pPr>
      <w:r w:rsidRPr="00D45848">
        <w:rPr>
          <w:rFonts w:ascii="Arial" w:hAnsi="Arial" w:cs="Arial"/>
          <w:iCs/>
          <w:sz w:val="18"/>
          <w:szCs w:val="18"/>
          <w:u w:val="single"/>
        </w:rPr>
        <w:t>Determinazione dell'onorario ai sensi dell'art.13 del Decreto Legge n.180 del 30 maggio 2002.</w:t>
      </w:r>
    </w:p>
    <w:tbl>
      <w:tblPr>
        <w:tblW w:w="9946" w:type="dxa"/>
        <w:tblCellMar>
          <w:left w:w="0" w:type="dxa"/>
          <w:right w:w="0" w:type="dxa"/>
        </w:tblCellMar>
        <w:tblLook w:val="0000" w:firstRow="0" w:lastRow="0" w:firstColumn="0" w:lastColumn="0" w:noHBand="0" w:noVBand="0"/>
      </w:tblPr>
      <w:tblGrid>
        <w:gridCol w:w="620"/>
        <w:gridCol w:w="1282"/>
        <w:gridCol w:w="312"/>
        <w:gridCol w:w="701"/>
        <w:gridCol w:w="801"/>
        <w:gridCol w:w="801"/>
        <w:gridCol w:w="801"/>
        <w:gridCol w:w="901"/>
        <w:gridCol w:w="901"/>
        <w:gridCol w:w="901"/>
        <w:gridCol w:w="906"/>
        <w:gridCol w:w="349"/>
        <w:gridCol w:w="971"/>
      </w:tblGrid>
      <w:tr w:rsidR="0016010B" w:rsidRPr="00D45848">
        <w:trPr>
          <w:trHeight w:val="255"/>
        </w:trPr>
        <w:tc>
          <w:tcPr>
            <w:tcW w:w="600" w:type="dxa"/>
            <w:tcBorders>
              <w:top w:val="single" w:sz="4" w:space="0" w:color="auto"/>
              <w:left w:val="single" w:sz="4" w:space="0" w:color="auto"/>
              <w:bottom w:val="nil"/>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LOTTO</w:t>
            </w:r>
          </w:p>
        </w:tc>
        <w:tc>
          <w:tcPr>
            <w:tcW w:w="1282" w:type="dxa"/>
            <w:tcBorders>
              <w:top w:val="single" w:sz="4" w:space="0" w:color="auto"/>
              <w:left w:val="nil"/>
              <w:bottom w:val="nil"/>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VALORE</w:t>
            </w:r>
          </w:p>
        </w:tc>
        <w:tc>
          <w:tcPr>
            <w:tcW w:w="312" w:type="dxa"/>
            <w:tcBorders>
              <w:top w:val="single" w:sz="4" w:space="0" w:color="auto"/>
              <w:left w:val="nil"/>
              <w:bottom w:val="nil"/>
              <w:right w:val="nil"/>
            </w:tcBorders>
            <w:noWrap/>
            <w:vAlign w:val="bottom"/>
          </w:tcPr>
          <w:p w:rsidR="0016010B" w:rsidRPr="00D45848" w:rsidRDefault="0016010B" w:rsidP="0016010B">
            <w:pPr>
              <w:rPr>
                <w:rFonts w:ascii="Arial" w:hAnsi="Arial" w:cs="Arial"/>
                <w:sz w:val="18"/>
                <w:szCs w:val="18"/>
              </w:rPr>
            </w:pPr>
            <w:r w:rsidRPr="00D45848">
              <w:rPr>
                <w:rFonts w:ascii="Arial" w:hAnsi="Arial" w:cs="Arial"/>
                <w:sz w:val="18"/>
                <w:szCs w:val="18"/>
              </w:rPr>
              <w:t> </w:t>
            </w:r>
          </w:p>
        </w:tc>
        <w:tc>
          <w:tcPr>
            <w:tcW w:w="6432" w:type="dxa"/>
            <w:gridSpan w:val="8"/>
            <w:tcBorders>
              <w:top w:val="single" w:sz="4" w:space="0" w:color="auto"/>
              <w:left w:val="nil"/>
              <w:bottom w:val="nil"/>
              <w:right w:val="single" w:sz="4" w:space="0" w:color="000000"/>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SCAGLIONI E CALCOLO DELL’ONORARIO</w:t>
            </w:r>
          </w:p>
        </w:tc>
        <w:tc>
          <w:tcPr>
            <w:tcW w:w="1320" w:type="dxa"/>
            <w:gridSpan w:val="2"/>
            <w:tcBorders>
              <w:top w:val="single" w:sz="4" w:space="0" w:color="auto"/>
              <w:left w:val="nil"/>
              <w:bottom w:val="nil"/>
              <w:right w:val="single" w:sz="4" w:space="0" w:color="000000"/>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ONORARIO</w:t>
            </w:r>
          </w:p>
        </w:tc>
      </w:tr>
      <w:tr w:rsidR="0016010B" w:rsidRPr="00D45848">
        <w:trPr>
          <w:trHeight w:val="165"/>
        </w:trPr>
        <w:tc>
          <w:tcPr>
            <w:tcW w:w="0" w:type="auto"/>
            <w:tcBorders>
              <w:top w:val="nil"/>
              <w:left w:val="single" w:sz="4" w:space="0" w:color="auto"/>
              <w:bottom w:val="nil"/>
              <w:right w:val="single" w:sz="4" w:space="0" w:color="auto"/>
            </w:tcBorders>
            <w:noWrap/>
            <w:vAlign w:val="bottom"/>
          </w:tcPr>
          <w:p w:rsidR="0016010B" w:rsidRPr="00D45848" w:rsidRDefault="0016010B" w:rsidP="0016010B">
            <w:pPr>
              <w:jc w:val="right"/>
              <w:rPr>
                <w:rFonts w:ascii="Arial" w:hAnsi="Arial" w:cs="Arial"/>
                <w:sz w:val="18"/>
                <w:szCs w:val="18"/>
              </w:rPr>
            </w:pPr>
          </w:p>
        </w:tc>
        <w:tc>
          <w:tcPr>
            <w:tcW w:w="0" w:type="auto"/>
            <w:tcBorders>
              <w:top w:val="nil"/>
              <w:left w:val="nil"/>
              <w:bottom w:val="nil"/>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 </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i/>
                <w:iCs/>
                <w:sz w:val="18"/>
                <w:szCs w:val="18"/>
              </w:rPr>
            </w:pPr>
            <w:r w:rsidRPr="00D45848">
              <w:rPr>
                <w:rFonts w:ascii="Arial" w:hAnsi="Arial" w:cs="Arial"/>
                <w:i/>
                <w:iCs/>
                <w:sz w:val="18"/>
                <w:szCs w:val="18"/>
              </w:rPr>
              <w:t>Da</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0,00</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5.164,57</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10.329,14</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25.822,85</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51.645,69</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103.291,38</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258.228,45</w:t>
            </w:r>
          </w:p>
        </w:tc>
        <w:tc>
          <w:tcPr>
            <w:tcW w:w="0" w:type="auto"/>
            <w:tcBorders>
              <w:top w:val="nil"/>
              <w:left w:val="nil"/>
              <w:bottom w:val="nil"/>
              <w:right w:val="single" w:sz="4" w:space="0" w:color="auto"/>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516.456,90</w:t>
            </w:r>
          </w:p>
        </w:tc>
        <w:tc>
          <w:tcPr>
            <w:tcW w:w="349" w:type="dxa"/>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971" w:type="dxa"/>
            <w:tcBorders>
              <w:top w:val="nil"/>
              <w:left w:val="nil"/>
              <w:bottom w:val="nil"/>
              <w:right w:val="single" w:sz="4" w:space="0" w:color="auto"/>
            </w:tcBorders>
            <w:noWrap/>
            <w:vAlign w:val="bottom"/>
          </w:tcPr>
          <w:p w:rsidR="0016010B" w:rsidRPr="00D45848" w:rsidRDefault="0016010B" w:rsidP="0016010B">
            <w:pPr>
              <w:rPr>
                <w:rFonts w:ascii="Arial" w:hAnsi="Arial" w:cs="Arial"/>
                <w:sz w:val="18"/>
                <w:szCs w:val="18"/>
              </w:rPr>
            </w:pPr>
            <w:r w:rsidRPr="00D45848">
              <w:rPr>
                <w:rFonts w:ascii="Arial" w:hAnsi="Arial" w:cs="Arial"/>
                <w:sz w:val="18"/>
                <w:szCs w:val="18"/>
              </w:rPr>
              <w:t> </w:t>
            </w:r>
          </w:p>
        </w:tc>
      </w:tr>
      <w:tr w:rsidR="0016010B" w:rsidRPr="00D45848">
        <w:trPr>
          <w:trHeight w:val="165"/>
        </w:trPr>
        <w:tc>
          <w:tcPr>
            <w:tcW w:w="0" w:type="auto"/>
            <w:tcBorders>
              <w:top w:val="nil"/>
              <w:left w:val="single" w:sz="4" w:space="0" w:color="auto"/>
              <w:bottom w:val="nil"/>
              <w:right w:val="single" w:sz="4" w:space="0" w:color="auto"/>
            </w:tcBorders>
            <w:noWrap/>
            <w:vAlign w:val="bottom"/>
          </w:tcPr>
          <w:p w:rsidR="0016010B" w:rsidRPr="00D45848" w:rsidRDefault="0016010B" w:rsidP="0016010B">
            <w:pPr>
              <w:jc w:val="right"/>
              <w:rPr>
                <w:rFonts w:ascii="Arial" w:hAnsi="Arial" w:cs="Arial"/>
                <w:sz w:val="18"/>
                <w:szCs w:val="18"/>
              </w:rPr>
            </w:pPr>
          </w:p>
        </w:tc>
        <w:tc>
          <w:tcPr>
            <w:tcW w:w="0" w:type="auto"/>
            <w:tcBorders>
              <w:top w:val="nil"/>
              <w:left w:val="nil"/>
              <w:bottom w:val="nil"/>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 </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i/>
                <w:iCs/>
                <w:sz w:val="18"/>
                <w:szCs w:val="18"/>
              </w:rPr>
            </w:pPr>
            <w:r w:rsidRPr="00D45848">
              <w:rPr>
                <w:rFonts w:ascii="Arial" w:hAnsi="Arial" w:cs="Arial"/>
                <w:i/>
                <w:iCs/>
                <w:sz w:val="18"/>
                <w:szCs w:val="18"/>
              </w:rPr>
              <w:t>a</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5.164,57</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10.329,14</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25.822,84</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51.645,69</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103.291,38</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258.228,45</w:t>
            </w: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r w:rsidRPr="00D45848">
              <w:rPr>
                <w:rFonts w:ascii="Arial" w:hAnsi="Arial" w:cs="Arial"/>
                <w:sz w:val="18"/>
                <w:szCs w:val="18"/>
              </w:rPr>
              <w:t>516.456,90</w:t>
            </w:r>
          </w:p>
        </w:tc>
        <w:tc>
          <w:tcPr>
            <w:tcW w:w="0" w:type="auto"/>
            <w:tcBorders>
              <w:top w:val="nil"/>
              <w:left w:val="nil"/>
              <w:bottom w:val="nil"/>
              <w:right w:val="single" w:sz="4" w:space="0" w:color="auto"/>
            </w:tcBorders>
            <w:noWrap/>
            <w:vAlign w:val="bottom"/>
          </w:tcPr>
          <w:p w:rsidR="0016010B" w:rsidRPr="00D45848" w:rsidRDefault="0016010B" w:rsidP="0016010B">
            <w:pPr>
              <w:jc w:val="center"/>
              <w:rPr>
                <w:rFonts w:ascii="Arial" w:hAnsi="Arial" w:cs="Arial"/>
                <w:i/>
                <w:iCs/>
                <w:sz w:val="18"/>
                <w:szCs w:val="18"/>
              </w:rPr>
            </w:pPr>
            <w:r w:rsidRPr="00D45848">
              <w:rPr>
                <w:rFonts w:ascii="Arial" w:hAnsi="Arial" w:cs="Arial"/>
                <w:i/>
                <w:iCs/>
                <w:sz w:val="18"/>
                <w:szCs w:val="18"/>
              </w:rPr>
              <w:t>oltre</w:t>
            </w:r>
          </w:p>
        </w:tc>
        <w:tc>
          <w:tcPr>
            <w:tcW w:w="349" w:type="dxa"/>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971" w:type="dxa"/>
            <w:tcBorders>
              <w:top w:val="nil"/>
              <w:left w:val="nil"/>
              <w:bottom w:val="nil"/>
              <w:right w:val="single" w:sz="4" w:space="0" w:color="auto"/>
            </w:tcBorders>
            <w:noWrap/>
            <w:vAlign w:val="bottom"/>
          </w:tcPr>
          <w:p w:rsidR="0016010B" w:rsidRPr="00D45848" w:rsidRDefault="0016010B" w:rsidP="0016010B">
            <w:pPr>
              <w:rPr>
                <w:rFonts w:ascii="Arial" w:hAnsi="Arial" w:cs="Arial"/>
                <w:sz w:val="18"/>
                <w:szCs w:val="18"/>
              </w:rPr>
            </w:pPr>
            <w:r w:rsidRPr="00D45848">
              <w:rPr>
                <w:rFonts w:ascii="Arial" w:hAnsi="Arial" w:cs="Arial"/>
                <w:sz w:val="18"/>
                <w:szCs w:val="18"/>
              </w:rPr>
              <w:t> </w:t>
            </w:r>
          </w:p>
        </w:tc>
      </w:tr>
      <w:tr w:rsidR="0016010B" w:rsidRPr="00D45848">
        <w:trPr>
          <w:trHeight w:val="180"/>
        </w:trPr>
        <w:tc>
          <w:tcPr>
            <w:tcW w:w="0" w:type="auto"/>
            <w:tcBorders>
              <w:top w:val="nil"/>
              <w:left w:val="single" w:sz="4" w:space="0" w:color="auto"/>
              <w:bottom w:val="single" w:sz="4" w:space="0" w:color="auto"/>
              <w:right w:val="single" w:sz="4" w:space="0" w:color="auto"/>
            </w:tcBorders>
            <w:noWrap/>
            <w:vAlign w:val="bottom"/>
          </w:tcPr>
          <w:p w:rsidR="0016010B" w:rsidRPr="00D45848" w:rsidRDefault="0016010B" w:rsidP="0016010B">
            <w:pPr>
              <w:jc w:val="right"/>
              <w:rPr>
                <w:rFonts w:ascii="Arial" w:hAnsi="Arial" w:cs="Arial"/>
                <w:sz w:val="18"/>
                <w:szCs w:val="18"/>
              </w:rPr>
            </w:pPr>
          </w:p>
        </w:tc>
        <w:tc>
          <w:tcPr>
            <w:tcW w:w="0" w:type="auto"/>
            <w:tcBorders>
              <w:top w:val="nil"/>
              <w:left w:val="nil"/>
              <w:bottom w:val="single" w:sz="4" w:space="0" w:color="auto"/>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 </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i/>
                <w:iCs/>
                <w:sz w:val="18"/>
                <w:szCs w:val="18"/>
              </w:rPr>
            </w:pPr>
            <w:r w:rsidRPr="00D45848">
              <w:rPr>
                <w:rFonts w:ascii="Arial" w:hAnsi="Arial" w:cs="Arial"/>
                <w:b/>
                <w:bCs/>
                <w:i/>
                <w:iCs/>
                <w:sz w:val="18"/>
                <w:szCs w:val="18"/>
              </w:rPr>
              <w:t>%</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2,0685</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1,8790</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1,6895</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1,1211</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0,7579</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0,5684</w:t>
            </w:r>
          </w:p>
        </w:tc>
        <w:tc>
          <w:tcPr>
            <w:tcW w:w="0" w:type="auto"/>
            <w:tcBorders>
              <w:top w:val="nil"/>
              <w:left w:val="nil"/>
              <w:bottom w:val="single" w:sz="4" w:space="0" w:color="auto"/>
              <w:right w:val="nil"/>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0,0947</w:t>
            </w:r>
          </w:p>
        </w:tc>
        <w:tc>
          <w:tcPr>
            <w:tcW w:w="0" w:type="auto"/>
            <w:tcBorders>
              <w:top w:val="nil"/>
              <w:left w:val="nil"/>
              <w:bottom w:val="single" w:sz="4" w:space="0" w:color="auto"/>
              <w:right w:val="single" w:sz="4" w:space="0" w:color="auto"/>
            </w:tcBorders>
            <w:noWrap/>
            <w:vAlign w:val="bottom"/>
          </w:tcPr>
          <w:p w:rsidR="0016010B" w:rsidRPr="00D45848" w:rsidRDefault="0016010B" w:rsidP="0016010B">
            <w:pPr>
              <w:jc w:val="center"/>
              <w:rPr>
                <w:rFonts w:ascii="Arial" w:hAnsi="Arial" w:cs="Arial"/>
                <w:b/>
                <w:bCs/>
                <w:sz w:val="18"/>
                <w:szCs w:val="18"/>
              </w:rPr>
            </w:pPr>
            <w:r w:rsidRPr="00D45848">
              <w:rPr>
                <w:rFonts w:ascii="Arial" w:hAnsi="Arial" w:cs="Arial"/>
                <w:b/>
                <w:bCs/>
                <w:sz w:val="18"/>
                <w:szCs w:val="18"/>
              </w:rPr>
              <w:t>0,0947</w:t>
            </w:r>
          </w:p>
        </w:tc>
        <w:tc>
          <w:tcPr>
            <w:tcW w:w="349" w:type="dxa"/>
            <w:tcBorders>
              <w:top w:val="nil"/>
              <w:left w:val="nil"/>
              <w:bottom w:val="single" w:sz="4" w:space="0" w:color="auto"/>
              <w:right w:val="nil"/>
            </w:tcBorders>
            <w:noWrap/>
            <w:vAlign w:val="bottom"/>
          </w:tcPr>
          <w:p w:rsidR="0016010B" w:rsidRPr="00D45848" w:rsidRDefault="0016010B" w:rsidP="0016010B">
            <w:pPr>
              <w:rPr>
                <w:rFonts w:ascii="Arial" w:hAnsi="Arial" w:cs="Arial"/>
                <w:sz w:val="18"/>
                <w:szCs w:val="18"/>
              </w:rPr>
            </w:pPr>
            <w:r w:rsidRPr="00D45848">
              <w:rPr>
                <w:rFonts w:ascii="Arial" w:hAnsi="Arial" w:cs="Arial"/>
                <w:sz w:val="18"/>
                <w:szCs w:val="18"/>
              </w:rPr>
              <w:t> </w:t>
            </w:r>
          </w:p>
        </w:tc>
        <w:tc>
          <w:tcPr>
            <w:tcW w:w="971" w:type="dxa"/>
            <w:tcBorders>
              <w:top w:val="nil"/>
              <w:left w:val="nil"/>
              <w:bottom w:val="single" w:sz="4" w:space="0" w:color="auto"/>
              <w:right w:val="single" w:sz="4" w:space="0" w:color="auto"/>
            </w:tcBorders>
            <w:noWrap/>
            <w:vAlign w:val="bottom"/>
          </w:tcPr>
          <w:p w:rsidR="0016010B" w:rsidRPr="00D45848" w:rsidRDefault="0016010B" w:rsidP="0016010B">
            <w:pPr>
              <w:rPr>
                <w:rFonts w:ascii="Arial" w:hAnsi="Arial" w:cs="Arial"/>
                <w:sz w:val="18"/>
                <w:szCs w:val="18"/>
              </w:rPr>
            </w:pPr>
            <w:r w:rsidRPr="00D45848">
              <w:rPr>
                <w:rFonts w:ascii="Arial" w:hAnsi="Arial" w:cs="Arial"/>
                <w:sz w:val="18"/>
                <w:szCs w:val="18"/>
              </w:rPr>
              <w:t> </w:t>
            </w:r>
          </w:p>
        </w:tc>
      </w:tr>
      <w:tr w:rsidR="0016010B" w:rsidRPr="00D45848">
        <w:trPr>
          <w:trHeight w:val="162"/>
        </w:trPr>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b/>
                <w:bCs/>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jc w:val="cente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349" w:type="dxa"/>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c>
          <w:tcPr>
            <w:tcW w:w="971" w:type="dxa"/>
            <w:tcBorders>
              <w:top w:val="nil"/>
              <w:left w:val="nil"/>
              <w:bottom w:val="nil"/>
              <w:right w:val="nil"/>
            </w:tcBorders>
            <w:noWrap/>
            <w:vAlign w:val="bottom"/>
          </w:tcPr>
          <w:p w:rsidR="0016010B" w:rsidRPr="00D45848" w:rsidRDefault="0016010B" w:rsidP="0016010B">
            <w:pPr>
              <w:rPr>
                <w:rFonts w:ascii="Arial" w:hAnsi="Arial" w:cs="Arial"/>
                <w:sz w:val="18"/>
                <w:szCs w:val="18"/>
              </w:rPr>
            </w:pPr>
          </w:p>
        </w:tc>
      </w:tr>
      <w:tr w:rsidR="0016010B" w:rsidRPr="00D45848">
        <w:trPr>
          <w:trHeight w:val="180"/>
        </w:trPr>
        <w:tc>
          <w:tcPr>
            <w:tcW w:w="0" w:type="auto"/>
            <w:tcBorders>
              <w:top w:val="single" w:sz="4" w:space="0" w:color="auto"/>
              <w:left w:val="single" w:sz="4" w:space="0" w:color="auto"/>
              <w:bottom w:val="single" w:sz="4" w:space="0" w:color="auto"/>
              <w:right w:val="single" w:sz="4" w:space="0" w:color="auto"/>
            </w:tcBorders>
            <w:noWrap/>
            <w:vAlign w:val="bottom"/>
          </w:tcPr>
          <w:p w:rsidR="0016010B" w:rsidRPr="00D45848" w:rsidRDefault="00E34FDC" w:rsidP="0016010B">
            <w:pPr>
              <w:jc w:val="center"/>
              <w:rPr>
                <w:rFonts w:ascii="Arial" w:hAnsi="Arial" w:cs="Arial"/>
                <w:b/>
                <w:bCs/>
                <w:color w:val="FF0000"/>
                <w:sz w:val="18"/>
                <w:szCs w:val="18"/>
              </w:rPr>
            </w:pPr>
            <w:r w:rsidRPr="00D45848">
              <w:rPr>
                <w:rFonts w:ascii="Arial" w:hAnsi="Arial" w:cs="Arial"/>
                <w:b/>
                <w:bCs/>
                <w:color w:val="FF0000"/>
                <w:sz w:val="18"/>
                <w:szCs w:val="18"/>
              </w:rPr>
              <w:t xml:space="preserve">1 </w:t>
            </w:r>
            <w:r w:rsidR="00BE4493" w:rsidRPr="00D45848">
              <w:rPr>
                <w:rFonts w:ascii="Arial" w:hAnsi="Arial" w:cs="Arial"/>
                <w:b/>
                <w:bCs/>
                <w:color w:val="FF0000"/>
                <w:sz w:val="18"/>
                <w:szCs w:val="18"/>
              </w:rPr>
              <w:t xml:space="preserve">e 2 </w:t>
            </w:r>
          </w:p>
        </w:tc>
        <w:tc>
          <w:tcPr>
            <w:tcW w:w="0" w:type="auto"/>
            <w:tcBorders>
              <w:top w:val="single" w:sz="4" w:space="0" w:color="auto"/>
              <w:left w:val="nil"/>
              <w:bottom w:val="single" w:sz="4" w:space="0" w:color="auto"/>
              <w:right w:val="single" w:sz="4" w:space="0" w:color="auto"/>
            </w:tcBorders>
            <w:shd w:val="clear" w:color="auto" w:fill="FFFF99"/>
            <w:noWrap/>
            <w:vAlign w:val="bottom"/>
          </w:tcPr>
          <w:p w:rsidR="0016010B" w:rsidRPr="00D45848" w:rsidRDefault="0016010B" w:rsidP="005F6E06">
            <w:pPr>
              <w:jc w:val="right"/>
              <w:rPr>
                <w:rFonts w:ascii="Arial" w:hAnsi="Arial" w:cs="Arial"/>
                <w:b/>
                <w:bCs/>
                <w:color w:val="FF0000"/>
                <w:sz w:val="18"/>
                <w:szCs w:val="18"/>
              </w:rPr>
            </w:pPr>
          </w:p>
        </w:tc>
        <w:tc>
          <w:tcPr>
            <w:tcW w:w="0" w:type="auto"/>
            <w:tcBorders>
              <w:top w:val="single" w:sz="4" w:space="0" w:color="auto"/>
              <w:left w:val="nil"/>
              <w:bottom w:val="single" w:sz="4" w:space="0" w:color="auto"/>
              <w:right w:val="nil"/>
            </w:tcBorders>
            <w:noWrap/>
            <w:vAlign w:val="bottom"/>
          </w:tcPr>
          <w:p w:rsidR="0016010B" w:rsidRPr="00D45848" w:rsidRDefault="0016010B" w:rsidP="0016010B">
            <w:pPr>
              <w:rPr>
                <w:rFonts w:ascii="Arial" w:hAnsi="Arial" w:cs="Arial"/>
                <w:color w:val="FF0000"/>
                <w:sz w:val="18"/>
                <w:szCs w:val="18"/>
              </w:rPr>
            </w:pPr>
            <w:r w:rsidRPr="00D45848">
              <w:rPr>
                <w:rFonts w:ascii="Arial" w:hAnsi="Arial" w:cs="Arial"/>
                <w:color w:val="FF0000"/>
                <w:sz w:val="18"/>
                <w:szCs w:val="18"/>
              </w:rPr>
              <w:t> </w:t>
            </w:r>
          </w:p>
        </w:tc>
        <w:tc>
          <w:tcPr>
            <w:tcW w:w="0" w:type="auto"/>
            <w:tcBorders>
              <w:top w:val="single" w:sz="4" w:space="0" w:color="auto"/>
              <w:left w:val="nil"/>
              <w:bottom w:val="single" w:sz="4" w:space="0" w:color="auto"/>
              <w:right w:val="nil"/>
            </w:tcBorders>
            <w:noWrap/>
            <w:vAlign w:val="bottom"/>
          </w:tcPr>
          <w:p w:rsidR="0016010B" w:rsidRPr="00D45848" w:rsidRDefault="0016010B" w:rsidP="0016010B">
            <w:pPr>
              <w:jc w:val="center"/>
              <w:rPr>
                <w:rFonts w:ascii="Arial" w:hAnsi="Arial" w:cs="Arial"/>
                <w:color w:val="FF0000"/>
                <w:sz w:val="18"/>
                <w:szCs w:val="18"/>
              </w:rPr>
            </w:pPr>
            <w:r w:rsidRPr="00D45848">
              <w:rPr>
                <w:rFonts w:ascii="Arial" w:hAnsi="Arial" w:cs="Arial"/>
                <w:color w:val="FF0000"/>
                <w:sz w:val="18"/>
                <w:szCs w:val="18"/>
              </w:rPr>
              <w:t>106,83</w:t>
            </w:r>
          </w:p>
        </w:tc>
        <w:tc>
          <w:tcPr>
            <w:tcW w:w="0" w:type="auto"/>
            <w:tcBorders>
              <w:top w:val="single" w:sz="4" w:space="0" w:color="auto"/>
              <w:left w:val="nil"/>
              <w:bottom w:val="single" w:sz="4" w:space="0" w:color="auto"/>
              <w:right w:val="nil"/>
            </w:tcBorders>
            <w:noWrap/>
            <w:vAlign w:val="bottom"/>
          </w:tcPr>
          <w:p w:rsidR="0016010B" w:rsidRPr="00D45848" w:rsidRDefault="0016010B" w:rsidP="0016010B">
            <w:pPr>
              <w:jc w:val="center"/>
              <w:rPr>
                <w:rFonts w:ascii="Arial" w:hAnsi="Arial" w:cs="Arial"/>
                <w:color w:val="FF0000"/>
                <w:sz w:val="18"/>
                <w:szCs w:val="18"/>
              </w:rPr>
            </w:pPr>
            <w:r w:rsidRPr="00D45848">
              <w:rPr>
                <w:rFonts w:ascii="Arial" w:hAnsi="Arial" w:cs="Arial"/>
                <w:color w:val="FF0000"/>
                <w:sz w:val="18"/>
                <w:szCs w:val="18"/>
              </w:rPr>
              <w:t>97,04</w:t>
            </w:r>
          </w:p>
        </w:tc>
        <w:tc>
          <w:tcPr>
            <w:tcW w:w="0" w:type="auto"/>
            <w:tcBorders>
              <w:top w:val="single" w:sz="4" w:space="0" w:color="auto"/>
              <w:left w:val="nil"/>
              <w:bottom w:val="single" w:sz="4" w:space="0" w:color="auto"/>
              <w:right w:val="nil"/>
            </w:tcBorders>
            <w:noWrap/>
            <w:vAlign w:val="bottom"/>
          </w:tcPr>
          <w:p w:rsidR="0016010B" w:rsidRPr="00D45848" w:rsidRDefault="0088011C" w:rsidP="0016010B">
            <w:pPr>
              <w:jc w:val="center"/>
              <w:rPr>
                <w:rFonts w:ascii="Arial" w:hAnsi="Arial" w:cs="Arial"/>
                <w:color w:val="FF0000"/>
                <w:sz w:val="18"/>
                <w:szCs w:val="18"/>
              </w:rPr>
            </w:pPr>
            <w:r w:rsidRPr="00D45848">
              <w:rPr>
                <w:rFonts w:ascii="Arial" w:hAnsi="Arial" w:cs="Arial"/>
                <w:color w:val="FF0000"/>
                <w:sz w:val="18"/>
                <w:szCs w:val="18"/>
              </w:rPr>
              <w:t>261,77</w:t>
            </w:r>
          </w:p>
        </w:tc>
        <w:tc>
          <w:tcPr>
            <w:tcW w:w="0" w:type="auto"/>
            <w:tcBorders>
              <w:top w:val="single" w:sz="4" w:space="0" w:color="auto"/>
              <w:left w:val="nil"/>
              <w:bottom w:val="single" w:sz="4" w:space="0" w:color="auto"/>
              <w:right w:val="nil"/>
            </w:tcBorders>
            <w:noWrap/>
            <w:vAlign w:val="bottom"/>
          </w:tcPr>
          <w:p w:rsidR="0016010B" w:rsidRPr="00D45848" w:rsidRDefault="0088011C" w:rsidP="0016010B">
            <w:pPr>
              <w:jc w:val="center"/>
              <w:rPr>
                <w:rFonts w:ascii="Arial" w:hAnsi="Arial" w:cs="Arial"/>
                <w:color w:val="FF0000"/>
                <w:sz w:val="18"/>
                <w:szCs w:val="18"/>
              </w:rPr>
            </w:pPr>
            <w:r w:rsidRPr="00D45848">
              <w:rPr>
                <w:rFonts w:ascii="Arial" w:hAnsi="Arial" w:cs="Arial"/>
                <w:color w:val="FF0000"/>
                <w:sz w:val="18"/>
                <w:szCs w:val="18"/>
              </w:rPr>
              <w:t>289,50</w:t>
            </w:r>
          </w:p>
        </w:tc>
        <w:tc>
          <w:tcPr>
            <w:tcW w:w="0" w:type="auto"/>
            <w:tcBorders>
              <w:top w:val="single" w:sz="4" w:space="0" w:color="auto"/>
              <w:left w:val="nil"/>
              <w:bottom w:val="single" w:sz="4" w:space="0" w:color="auto"/>
              <w:right w:val="nil"/>
            </w:tcBorders>
            <w:noWrap/>
            <w:vAlign w:val="bottom"/>
          </w:tcPr>
          <w:p w:rsidR="0016010B" w:rsidRPr="00D45848" w:rsidRDefault="0088011C" w:rsidP="0016010B">
            <w:pPr>
              <w:jc w:val="center"/>
              <w:rPr>
                <w:rFonts w:ascii="Arial" w:hAnsi="Arial" w:cs="Arial"/>
                <w:color w:val="FF0000"/>
                <w:sz w:val="18"/>
                <w:szCs w:val="18"/>
              </w:rPr>
            </w:pPr>
            <w:r w:rsidRPr="00D45848">
              <w:rPr>
                <w:rFonts w:ascii="Arial" w:hAnsi="Arial" w:cs="Arial"/>
                <w:color w:val="FF0000"/>
                <w:sz w:val="18"/>
                <w:szCs w:val="18"/>
              </w:rPr>
              <w:t>391,42</w:t>
            </w:r>
          </w:p>
        </w:tc>
        <w:tc>
          <w:tcPr>
            <w:tcW w:w="0" w:type="auto"/>
            <w:tcBorders>
              <w:top w:val="single" w:sz="4" w:space="0" w:color="auto"/>
              <w:left w:val="nil"/>
              <w:bottom w:val="single" w:sz="4" w:space="0" w:color="auto"/>
              <w:right w:val="nil"/>
            </w:tcBorders>
            <w:noWrap/>
            <w:vAlign w:val="bottom"/>
          </w:tcPr>
          <w:p w:rsidR="0016010B" w:rsidRPr="00D45848" w:rsidRDefault="0088011C" w:rsidP="0016010B">
            <w:pPr>
              <w:jc w:val="center"/>
              <w:rPr>
                <w:rFonts w:ascii="Arial" w:hAnsi="Arial" w:cs="Arial"/>
                <w:color w:val="FF0000"/>
                <w:sz w:val="18"/>
                <w:szCs w:val="18"/>
              </w:rPr>
            </w:pPr>
            <w:r w:rsidRPr="00D45848">
              <w:rPr>
                <w:rFonts w:ascii="Arial" w:hAnsi="Arial" w:cs="Arial"/>
                <w:color w:val="FF0000"/>
                <w:sz w:val="18"/>
                <w:szCs w:val="18"/>
              </w:rPr>
              <w:t>880,66</w:t>
            </w:r>
          </w:p>
        </w:tc>
        <w:tc>
          <w:tcPr>
            <w:tcW w:w="0" w:type="auto"/>
            <w:tcBorders>
              <w:top w:val="single" w:sz="4" w:space="0" w:color="auto"/>
              <w:left w:val="nil"/>
              <w:bottom w:val="single" w:sz="4" w:space="0" w:color="auto"/>
              <w:right w:val="nil"/>
            </w:tcBorders>
            <w:noWrap/>
            <w:vAlign w:val="bottom"/>
          </w:tcPr>
          <w:p w:rsidR="0016010B" w:rsidRPr="00D45848" w:rsidRDefault="0088011C" w:rsidP="0016010B">
            <w:pPr>
              <w:jc w:val="center"/>
              <w:rPr>
                <w:rFonts w:ascii="Arial" w:hAnsi="Arial" w:cs="Arial"/>
                <w:color w:val="FF0000"/>
                <w:sz w:val="18"/>
                <w:szCs w:val="18"/>
              </w:rPr>
            </w:pPr>
            <w:r w:rsidRPr="00D45848">
              <w:rPr>
                <w:rFonts w:ascii="Arial" w:hAnsi="Arial" w:cs="Arial"/>
                <w:color w:val="FF0000"/>
                <w:sz w:val="18"/>
                <w:szCs w:val="18"/>
              </w:rPr>
              <w:t>244,54</w:t>
            </w:r>
          </w:p>
        </w:tc>
        <w:tc>
          <w:tcPr>
            <w:tcW w:w="0" w:type="auto"/>
            <w:tcBorders>
              <w:top w:val="single" w:sz="4" w:space="0" w:color="auto"/>
              <w:left w:val="nil"/>
              <w:bottom w:val="single" w:sz="4" w:space="0" w:color="auto"/>
              <w:right w:val="single" w:sz="4" w:space="0" w:color="auto"/>
            </w:tcBorders>
            <w:noWrap/>
            <w:vAlign w:val="bottom"/>
          </w:tcPr>
          <w:p w:rsidR="0016010B" w:rsidRPr="00D45848" w:rsidRDefault="00E34FDC" w:rsidP="0016010B">
            <w:pPr>
              <w:jc w:val="center"/>
              <w:rPr>
                <w:rFonts w:ascii="Arial" w:hAnsi="Arial" w:cs="Arial"/>
                <w:color w:val="FF0000"/>
                <w:sz w:val="18"/>
                <w:szCs w:val="18"/>
              </w:rPr>
            </w:pPr>
            <w:r w:rsidRPr="00D45848">
              <w:rPr>
                <w:rFonts w:ascii="Arial" w:hAnsi="Arial" w:cs="Arial"/>
                <w:color w:val="FF0000"/>
                <w:sz w:val="18"/>
                <w:szCs w:val="18"/>
              </w:rPr>
              <w:t>---</w:t>
            </w:r>
          </w:p>
        </w:tc>
        <w:tc>
          <w:tcPr>
            <w:tcW w:w="349" w:type="dxa"/>
            <w:tcBorders>
              <w:top w:val="single" w:sz="4" w:space="0" w:color="auto"/>
              <w:left w:val="nil"/>
              <w:bottom w:val="single" w:sz="4" w:space="0" w:color="auto"/>
              <w:right w:val="nil"/>
            </w:tcBorders>
            <w:noWrap/>
            <w:vAlign w:val="bottom"/>
          </w:tcPr>
          <w:p w:rsidR="0016010B" w:rsidRPr="00D45848" w:rsidRDefault="0016010B" w:rsidP="0016010B">
            <w:pPr>
              <w:jc w:val="center"/>
              <w:rPr>
                <w:rFonts w:ascii="Arial" w:hAnsi="Arial" w:cs="Arial"/>
                <w:b/>
                <w:bCs/>
                <w:iCs/>
                <w:color w:val="FF0000"/>
                <w:sz w:val="18"/>
                <w:szCs w:val="18"/>
              </w:rPr>
            </w:pPr>
            <w:r w:rsidRPr="00D45848">
              <w:rPr>
                <w:rFonts w:ascii="Arial" w:hAnsi="Arial" w:cs="Arial"/>
                <w:b/>
                <w:bCs/>
                <w:iCs/>
                <w:color w:val="FF0000"/>
                <w:sz w:val="18"/>
                <w:szCs w:val="18"/>
              </w:rPr>
              <w:t>€</w:t>
            </w:r>
          </w:p>
        </w:tc>
        <w:tc>
          <w:tcPr>
            <w:tcW w:w="971" w:type="dxa"/>
            <w:tcBorders>
              <w:top w:val="single" w:sz="4" w:space="0" w:color="auto"/>
              <w:left w:val="nil"/>
              <w:bottom w:val="single" w:sz="4" w:space="0" w:color="auto"/>
              <w:right w:val="single" w:sz="4" w:space="0" w:color="auto"/>
            </w:tcBorders>
            <w:noWrap/>
            <w:vAlign w:val="bottom"/>
          </w:tcPr>
          <w:p w:rsidR="0016010B" w:rsidRPr="00D45848" w:rsidRDefault="004F3064" w:rsidP="0016010B">
            <w:pPr>
              <w:jc w:val="right"/>
              <w:rPr>
                <w:rFonts w:ascii="Arial" w:hAnsi="Arial" w:cs="Arial"/>
                <w:color w:val="FF0000"/>
                <w:sz w:val="18"/>
                <w:szCs w:val="18"/>
              </w:rPr>
            </w:pPr>
            <w:r w:rsidRPr="00D45848">
              <w:rPr>
                <w:rFonts w:ascii="Arial" w:hAnsi="Arial" w:cs="Arial"/>
                <w:color w:val="FF0000"/>
                <w:sz w:val="18"/>
                <w:szCs w:val="18"/>
              </w:rPr>
              <w:t>xxxxx</w:t>
            </w:r>
            <w:r w:rsidR="0016010B" w:rsidRPr="00D45848">
              <w:rPr>
                <w:rFonts w:ascii="Arial" w:hAnsi="Arial" w:cs="Arial"/>
                <w:color w:val="FF0000"/>
                <w:sz w:val="18"/>
                <w:szCs w:val="18"/>
              </w:rPr>
              <w:t xml:space="preserve">  </w:t>
            </w:r>
          </w:p>
        </w:tc>
      </w:tr>
      <w:tr w:rsidR="0016010B" w:rsidRPr="00D45848">
        <w:trPr>
          <w:trHeight w:val="180"/>
        </w:trPr>
        <w:tc>
          <w:tcPr>
            <w:tcW w:w="0" w:type="auto"/>
            <w:tcBorders>
              <w:top w:val="nil"/>
              <w:left w:val="single" w:sz="4" w:space="0" w:color="auto"/>
              <w:bottom w:val="single" w:sz="4" w:space="0" w:color="auto"/>
              <w:right w:val="single" w:sz="4" w:space="0" w:color="auto"/>
            </w:tcBorders>
            <w:noWrap/>
            <w:vAlign w:val="bottom"/>
          </w:tcPr>
          <w:p w:rsidR="0016010B" w:rsidRPr="00D45848" w:rsidRDefault="00BE4493" w:rsidP="0016010B">
            <w:pPr>
              <w:jc w:val="center"/>
              <w:rPr>
                <w:rFonts w:ascii="Arial" w:hAnsi="Arial" w:cs="Arial"/>
                <w:b/>
                <w:bCs/>
                <w:color w:val="FF0000"/>
                <w:sz w:val="18"/>
                <w:szCs w:val="18"/>
              </w:rPr>
            </w:pPr>
            <w:r w:rsidRPr="00D45848">
              <w:rPr>
                <w:rFonts w:ascii="Arial" w:hAnsi="Arial" w:cs="Arial"/>
                <w:b/>
                <w:bCs/>
                <w:color w:val="FF0000"/>
                <w:sz w:val="18"/>
                <w:szCs w:val="18"/>
              </w:rPr>
              <w:t>3</w:t>
            </w:r>
          </w:p>
        </w:tc>
        <w:tc>
          <w:tcPr>
            <w:tcW w:w="0" w:type="auto"/>
            <w:tcBorders>
              <w:top w:val="nil"/>
              <w:left w:val="nil"/>
              <w:bottom w:val="single" w:sz="4" w:space="0" w:color="auto"/>
              <w:right w:val="single" w:sz="4" w:space="0" w:color="auto"/>
            </w:tcBorders>
            <w:shd w:val="clear" w:color="auto" w:fill="FFFF99"/>
            <w:noWrap/>
            <w:vAlign w:val="bottom"/>
          </w:tcPr>
          <w:p w:rsidR="0016010B" w:rsidRPr="00D45848" w:rsidRDefault="0016010B" w:rsidP="0016010B">
            <w:pPr>
              <w:jc w:val="right"/>
              <w:rPr>
                <w:rFonts w:ascii="Arial" w:hAnsi="Arial" w:cs="Arial"/>
                <w:b/>
                <w:bCs/>
                <w:color w:val="FF0000"/>
                <w:sz w:val="18"/>
                <w:szCs w:val="18"/>
              </w:rPr>
            </w:pPr>
          </w:p>
        </w:tc>
        <w:tc>
          <w:tcPr>
            <w:tcW w:w="0" w:type="auto"/>
            <w:tcBorders>
              <w:top w:val="nil"/>
              <w:left w:val="nil"/>
              <w:bottom w:val="single" w:sz="4" w:space="0" w:color="auto"/>
              <w:right w:val="nil"/>
            </w:tcBorders>
            <w:noWrap/>
            <w:vAlign w:val="bottom"/>
          </w:tcPr>
          <w:p w:rsidR="0016010B" w:rsidRPr="00D45848" w:rsidRDefault="0016010B" w:rsidP="0016010B">
            <w:pPr>
              <w:rPr>
                <w:rFonts w:ascii="Arial" w:hAnsi="Arial" w:cs="Arial"/>
                <w:sz w:val="18"/>
                <w:szCs w:val="18"/>
              </w:rPr>
            </w:pP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106,83</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97,04</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261,77</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289,50</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391,42</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880,66</w:t>
            </w:r>
          </w:p>
        </w:tc>
        <w:tc>
          <w:tcPr>
            <w:tcW w:w="0" w:type="auto"/>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color w:val="FF0000"/>
                <w:sz w:val="18"/>
                <w:szCs w:val="18"/>
              </w:rPr>
              <w:t>244,54</w:t>
            </w:r>
          </w:p>
        </w:tc>
        <w:tc>
          <w:tcPr>
            <w:tcW w:w="0" w:type="auto"/>
            <w:tcBorders>
              <w:top w:val="nil"/>
              <w:left w:val="nil"/>
              <w:bottom w:val="single" w:sz="4" w:space="0" w:color="auto"/>
              <w:right w:val="single" w:sz="4" w:space="0" w:color="auto"/>
            </w:tcBorders>
            <w:noWrap/>
            <w:vAlign w:val="bottom"/>
          </w:tcPr>
          <w:p w:rsidR="0016010B" w:rsidRPr="00D45848" w:rsidRDefault="00E34FDC" w:rsidP="0016010B">
            <w:pPr>
              <w:jc w:val="center"/>
              <w:rPr>
                <w:rFonts w:ascii="Arial" w:hAnsi="Arial" w:cs="Arial"/>
                <w:sz w:val="18"/>
                <w:szCs w:val="18"/>
              </w:rPr>
            </w:pPr>
            <w:r w:rsidRPr="00D45848">
              <w:rPr>
                <w:rFonts w:ascii="Arial" w:hAnsi="Arial" w:cs="Arial"/>
                <w:sz w:val="18"/>
                <w:szCs w:val="18"/>
              </w:rPr>
              <w:t>---</w:t>
            </w:r>
          </w:p>
        </w:tc>
        <w:tc>
          <w:tcPr>
            <w:tcW w:w="349" w:type="dxa"/>
            <w:tcBorders>
              <w:top w:val="nil"/>
              <w:left w:val="nil"/>
              <w:bottom w:val="single" w:sz="4" w:space="0" w:color="auto"/>
              <w:right w:val="nil"/>
            </w:tcBorders>
            <w:noWrap/>
            <w:vAlign w:val="bottom"/>
          </w:tcPr>
          <w:p w:rsidR="0016010B" w:rsidRPr="00D45848" w:rsidRDefault="00E34FDC" w:rsidP="0016010B">
            <w:pPr>
              <w:jc w:val="center"/>
              <w:rPr>
                <w:rFonts w:ascii="Arial" w:hAnsi="Arial" w:cs="Arial"/>
                <w:b/>
                <w:bCs/>
                <w:iCs/>
                <w:sz w:val="18"/>
                <w:szCs w:val="18"/>
              </w:rPr>
            </w:pPr>
            <w:r w:rsidRPr="00D45848">
              <w:rPr>
                <w:rFonts w:ascii="Arial" w:hAnsi="Arial" w:cs="Arial"/>
                <w:b/>
                <w:bCs/>
                <w:iCs/>
                <w:sz w:val="18"/>
                <w:szCs w:val="18"/>
              </w:rPr>
              <w:t>€.</w:t>
            </w:r>
          </w:p>
        </w:tc>
        <w:tc>
          <w:tcPr>
            <w:tcW w:w="971" w:type="dxa"/>
            <w:tcBorders>
              <w:top w:val="nil"/>
              <w:left w:val="nil"/>
              <w:bottom w:val="single" w:sz="4" w:space="0" w:color="auto"/>
              <w:right w:val="single" w:sz="4" w:space="0" w:color="auto"/>
            </w:tcBorders>
            <w:noWrap/>
            <w:vAlign w:val="bottom"/>
          </w:tcPr>
          <w:p w:rsidR="0016010B" w:rsidRPr="00D45848" w:rsidRDefault="0016010B" w:rsidP="0016010B">
            <w:pPr>
              <w:jc w:val="right"/>
              <w:rPr>
                <w:rFonts w:ascii="Arial" w:hAnsi="Arial" w:cs="Arial"/>
                <w:sz w:val="18"/>
                <w:szCs w:val="18"/>
              </w:rPr>
            </w:pPr>
          </w:p>
        </w:tc>
      </w:tr>
      <w:tr w:rsidR="007D4F1E" w:rsidRPr="00D45848">
        <w:trPr>
          <w:trHeight w:val="180"/>
        </w:trPr>
        <w:tc>
          <w:tcPr>
            <w:tcW w:w="0" w:type="auto"/>
            <w:tcBorders>
              <w:top w:val="nil"/>
              <w:left w:val="single" w:sz="4" w:space="0" w:color="auto"/>
              <w:bottom w:val="single" w:sz="4" w:space="0" w:color="auto"/>
              <w:right w:val="single" w:sz="4" w:space="0" w:color="auto"/>
            </w:tcBorders>
            <w:noWrap/>
            <w:vAlign w:val="bottom"/>
          </w:tcPr>
          <w:p w:rsidR="007D4F1E" w:rsidRPr="00D45848" w:rsidRDefault="00BE4493" w:rsidP="007D4F1E">
            <w:pPr>
              <w:jc w:val="center"/>
              <w:rPr>
                <w:rFonts w:ascii="Arial" w:hAnsi="Arial" w:cs="Arial"/>
                <w:b/>
                <w:bCs/>
                <w:color w:val="FF0000"/>
                <w:sz w:val="18"/>
                <w:szCs w:val="18"/>
              </w:rPr>
            </w:pPr>
            <w:r w:rsidRPr="00D45848">
              <w:rPr>
                <w:rFonts w:ascii="Arial" w:hAnsi="Arial" w:cs="Arial"/>
                <w:b/>
                <w:bCs/>
                <w:color w:val="FF0000"/>
                <w:sz w:val="18"/>
                <w:szCs w:val="18"/>
              </w:rPr>
              <w:t>4</w:t>
            </w:r>
          </w:p>
        </w:tc>
        <w:tc>
          <w:tcPr>
            <w:tcW w:w="0" w:type="auto"/>
            <w:tcBorders>
              <w:top w:val="nil"/>
              <w:left w:val="nil"/>
              <w:bottom w:val="single" w:sz="4" w:space="0" w:color="auto"/>
              <w:right w:val="single" w:sz="4" w:space="0" w:color="auto"/>
            </w:tcBorders>
            <w:shd w:val="clear" w:color="auto" w:fill="FFFF99"/>
            <w:noWrap/>
            <w:vAlign w:val="bottom"/>
          </w:tcPr>
          <w:p w:rsidR="007D4F1E" w:rsidRPr="00D45848" w:rsidRDefault="007D4F1E" w:rsidP="007D4F1E">
            <w:pPr>
              <w:jc w:val="right"/>
              <w:rPr>
                <w:rFonts w:ascii="Arial" w:hAnsi="Arial" w:cs="Arial"/>
                <w:b/>
                <w:bCs/>
                <w:color w:val="FF0000"/>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rPr>
                <w:rFonts w:ascii="Arial" w:hAnsi="Arial" w:cs="Arial"/>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106,83</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97,04</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261,77</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289,50</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391,42</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880,66</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244,54</w:t>
            </w:r>
          </w:p>
        </w:tc>
        <w:tc>
          <w:tcPr>
            <w:tcW w:w="0" w:type="auto"/>
            <w:tcBorders>
              <w:top w:val="nil"/>
              <w:left w:val="nil"/>
              <w:bottom w:val="single" w:sz="4" w:space="0" w:color="auto"/>
              <w:right w:val="single" w:sz="4" w:space="0" w:color="auto"/>
            </w:tcBorders>
            <w:noWrap/>
            <w:vAlign w:val="bottom"/>
          </w:tcPr>
          <w:p w:rsidR="007D4F1E" w:rsidRPr="00D45848" w:rsidRDefault="007D4F1E" w:rsidP="007D4F1E">
            <w:pPr>
              <w:jc w:val="center"/>
              <w:rPr>
                <w:rFonts w:ascii="Arial" w:hAnsi="Arial" w:cs="Arial"/>
                <w:sz w:val="18"/>
                <w:szCs w:val="18"/>
              </w:rPr>
            </w:pPr>
            <w:r w:rsidRPr="00D45848">
              <w:rPr>
                <w:rFonts w:ascii="Arial" w:hAnsi="Arial" w:cs="Arial"/>
                <w:sz w:val="18"/>
                <w:szCs w:val="18"/>
              </w:rPr>
              <w:t>---</w:t>
            </w:r>
          </w:p>
        </w:tc>
        <w:tc>
          <w:tcPr>
            <w:tcW w:w="349" w:type="dxa"/>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b/>
                <w:bCs/>
                <w:iCs/>
                <w:sz w:val="18"/>
                <w:szCs w:val="18"/>
              </w:rPr>
            </w:pPr>
            <w:r w:rsidRPr="00D45848">
              <w:rPr>
                <w:rFonts w:ascii="Arial" w:hAnsi="Arial" w:cs="Arial"/>
                <w:b/>
                <w:bCs/>
                <w:iCs/>
                <w:sz w:val="18"/>
                <w:szCs w:val="18"/>
              </w:rPr>
              <w:t>€.</w:t>
            </w:r>
          </w:p>
        </w:tc>
        <w:tc>
          <w:tcPr>
            <w:tcW w:w="971" w:type="dxa"/>
            <w:tcBorders>
              <w:top w:val="nil"/>
              <w:left w:val="nil"/>
              <w:bottom w:val="single" w:sz="4" w:space="0" w:color="auto"/>
              <w:right w:val="single" w:sz="4" w:space="0" w:color="auto"/>
            </w:tcBorders>
            <w:noWrap/>
            <w:vAlign w:val="bottom"/>
          </w:tcPr>
          <w:p w:rsidR="007D4F1E" w:rsidRPr="00D45848" w:rsidRDefault="007D4F1E" w:rsidP="007D4F1E">
            <w:pPr>
              <w:jc w:val="right"/>
              <w:rPr>
                <w:rFonts w:ascii="Arial" w:hAnsi="Arial" w:cs="Arial"/>
                <w:sz w:val="18"/>
                <w:szCs w:val="18"/>
              </w:rPr>
            </w:pPr>
          </w:p>
        </w:tc>
      </w:tr>
      <w:tr w:rsidR="007D4F1E" w:rsidRPr="00D45848">
        <w:trPr>
          <w:trHeight w:val="180"/>
        </w:trPr>
        <w:tc>
          <w:tcPr>
            <w:tcW w:w="0" w:type="auto"/>
            <w:tcBorders>
              <w:top w:val="nil"/>
              <w:left w:val="single" w:sz="4" w:space="0" w:color="auto"/>
              <w:bottom w:val="single" w:sz="4" w:space="0" w:color="auto"/>
              <w:right w:val="single" w:sz="4" w:space="0" w:color="auto"/>
            </w:tcBorders>
            <w:noWrap/>
            <w:vAlign w:val="bottom"/>
          </w:tcPr>
          <w:p w:rsidR="007D4F1E" w:rsidRPr="00D45848" w:rsidRDefault="00BE4493" w:rsidP="007D4F1E">
            <w:pPr>
              <w:jc w:val="center"/>
              <w:rPr>
                <w:rFonts w:ascii="Arial" w:hAnsi="Arial" w:cs="Arial"/>
                <w:b/>
                <w:bCs/>
                <w:color w:val="FF0000"/>
                <w:sz w:val="18"/>
                <w:szCs w:val="18"/>
              </w:rPr>
            </w:pPr>
            <w:r w:rsidRPr="00D45848">
              <w:rPr>
                <w:rFonts w:ascii="Arial" w:hAnsi="Arial" w:cs="Arial"/>
                <w:b/>
                <w:bCs/>
                <w:color w:val="FF0000"/>
                <w:sz w:val="18"/>
                <w:szCs w:val="18"/>
              </w:rPr>
              <w:t>5</w:t>
            </w:r>
          </w:p>
        </w:tc>
        <w:tc>
          <w:tcPr>
            <w:tcW w:w="0" w:type="auto"/>
            <w:tcBorders>
              <w:top w:val="nil"/>
              <w:left w:val="nil"/>
              <w:bottom w:val="single" w:sz="4" w:space="0" w:color="auto"/>
              <w:right w:val="single" w:sz="4" w:space="0" w:color="auto"/>
            </w:tcBorders>
            <w:shd w:val="clear" w:color="auto" w:fill="FFFF99"/>
            <w:noWrap/>
            <w:vAlign w:val="bottom"/>
          </w:tcPr>
          <w:p w:rsidR="007D4F1E" w:rsidRPr="00D45848" w:rsidRDefault="007D4F1E" w:rsidP="007D4F1E">
            <w:pPr>
              <w:jc w:val="right"/>
              <w:rPr>
                <w:rFonts w:ascii="Arial" w:hAnsi="Arial" w:cs="Arial"/>
                <w:b/>
                <w:bCs/>
                <w:color w:val="FF0000"/>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rPr>
                <w:rFonts w:ascii="Arial" w:hAnsi="Arial" w:cs="Arial"/>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106,83</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97,04</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261,77</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289,50</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391,42</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880,66</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244,54</w:t>
            </w:r>
          </w:p>
        </w:tc>
        <w:tc>
          <w:tcPr>
            <w:tcW w:w="0" w:type="auto"/>
            <w:tcBorders>
              <w:top w:val="nil"/>
              <w:left w:val="nil"/>
              <w:bottom w:val="single" w:sz="4" w:space="0" w:color="auto"/>
              <w:right w:val="single" w:sz="4" w:space="0" w:color="auto"/>
            </w:tcBorders>
            <w:noWrap/>
            <w:vAlign w:val="bottom"/>
          </w:tcPr>
          <w:p w:rsidR="007D4F1E" w:rsidRPr="00D45848" w:rsidRDefault="007D4F1E" w:rsidP="007D4F1E">
            <w:pPr>
              <w:jc w:val="center"/>
              <w:rPr>
                <w:rFonts w:ascii="Arial" w:hAnsi="Arial" w:cs="Arial"/>
                <w:sz w:val="18"/>
                <w:szCs w:val="18"/>
              </w:rPr>
            </w:pPr>
            <w:r w:rsidRPr="00D45848">
              <w:rPr>
                <w:rFonts w:ascii="Arial" w:hAnsi="Arial" w:cs="Arial"/>
                <w:sz w:val="18"/>
                <w:szCs w:val="18"/>
              </w:rPr>
              <w:t>---</w:t>
            </w:r>
          </w:p>
        </w:tc>
        <w:tc>
          <w:tcPr>
            <w:tcW w:w="349" w:type="dxa"/>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b/>
                <w:bCs/>
                <w:iCs/>
                <w:sz w:val="18"/>
                <w:szCs w:val="18"/>
              </w:rPr>
            </w:pPr>
            <w:r w:rsidRPr="00D45848">
              <w:rPr>
                <w:rFonts w:ascii="Arial" w:hAnsi="Arial" w:cs="Arial"/>
                <w:b/>
                <w:bCs/>
                <w:iCs/>
                <w:sz w:val="18"/>
                <w:szCs w:val="18"/>
              </w:rPr>
              <w:t>€.</w:t>
            </w:r>
          </w:p>
        </w:tc>
        <w:tc>
          <w:tcPr>
            <w:tcW w:w="971" w:type="dxa"/>
            <w:tcBorders>
              <w:top w:val="nil"/>
              <w:left w:val="nil"/>
              <w:bottom w:val="single" w:sz="4" w:space="0" w:color="auto"/>
              <w:right w:val="single" w:sz="4" w:space="0" w:color="auto"/>
            </w:tcBorders>
            <w:noWrap/>
            <w:vAlign w:val="bottom"/>
          </w:tcPr>
          <w:p w:rsidR="007D4F1E" w:rsidRPr="00D45848" w:rsidRDefault="007D4F1E" w:rsidP="007D4F1E">
            <w:pPr>
              <w:jc w:val="right"/>
              <w:rPr>
                <w:rFonts w:ascii="Arial" w:hAnsi="Arial" w:cs="Arial"/>
                <w:sz w:val="18"/>
                <w:szCs w:val="18"/>
              </w:rPr>
            </w:pPr>
          </w:p>
        </w:tc>
      </w:tr>
      <w:tr w:rsidR="007D4F1E" w:rsidRPr="00D45848">
        <w:trPr>
          <w:trHeight w:val="180"/>
        </w:trPr>
        <w:tc>
          <w:tcPr>
            <w:tcW w:w="0" w:type="auto"/>
            <w:tcBorders>
              <w:top w:val="nil"/>
              <w:left w:val="single" w:sz="4" w:space="0" w:color="auto"/>
              <w:bottom w:val="single" w:sz="4" w:space="0" w:color="auto"/>
              <w:right w:val="single" w:sz="4" w:space="0" w:color="auto"/>
            </w:tcBorders>
            <w:noWrap/>
            <w:vAlign w:val="bottom"/>
          </w:tcPr>
          <w:p w:rsidR="007D4F1E" w:rsidRPr="00D45848" w:rsidRDefault="00BE4493" w:rsidP="007D4F1E">
            <w:pPr>
              <w:jc w:val="center"/>
              <w:rPr>
                <w:rFonts w:ascii="Arial" w:hAnsi="Arial" w:cs="Arial"/>
                <w:b/>
                <w:bCs/>
                <w:color w:val="FF0000"/>
                <w:sz w:val="18"/>
                <w:szCs w:val="18"/>
              </w:rPr>
            </w:pPr>
            <w:r w:rsidRPr="00D45848">
              <w:rPr>
                <w:rFonts w:ascii="Arial" w:hAnsi="Arial" w:cs="Arial"/>
                <w:b/>
                <w:bCs/>
                <w:color w:val="FF0000"/>
                <w:sz w:val="18"/>
                <w:szCs w:val="18"/>
              </w:rPr>
              <w:t>6</w:t>
            </w:r>
          </w:p>
        </w:tc>
        <w:tc>
          <w:tcPr>
            <w:tcW w:w="0" w:type="auto"/>
            <w:tcBorders>
              <w:top w:val="nil"/>
              <w:left w:val="nil"/>
              <w:bottom w:val="single" w:sz="4" w:space="0" w:color="auto"/>
              <w:right w:val="single" w:sz="4" w:space="0" w:color="auto"/>
            </w:tcBorders>
            <w:shd w:val="clear" w:color="auto" w:fill="FFFF99"/>
            <w:noWrap/>
            <w:vAlign w:val="bottom"/>
          </w:tcPr>
          <w:p w:rsidR="007D4F1E" w:rsidRPr="00D45848" w:rsidRDefault="007D4F1E" w:rsidP="007D4F1E">
            <w:pPr>
              <w:jc w:val="right"/>
              <w:rPr>
                <w:rFonts w:ascii="Arial" w:hAnsi="Arial" w:cs="Arial"/>
                <w:b/>
                <w:bCs/>
                <w:color w:val="FF0000"/>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rPr>
                <w:rFonts w:ascii="Arial" w:hAnsi="Arial" w:cs="Arial"/>
                <w:sz w:val="18"/>
                <w:szCs w:val="18"/>
              </w:rPr>
            </w:pP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106,83</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97,04</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261,77</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289,50</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391,42</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880,66</w:t>
            </w:r>
          </w:p>
        </w:tc>
        <w:tc>
          <w:tcPr>
            <w:tcW w:w="0" w:type="auto"/>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color w:val="FF0000"/>
                <w:sz w:val="18"/>
                <w:szCs w:val="18"/>
              </w:rPr>
            </w:pPr>
            <w:r w:rsidRPr="00D45848">
              <w:rPr>
                <w:rFonts w:ascii="Arial" w:hAnsi="Arial" w:cs="Arial"/>
                <w:color w:val="FF0000"/>
                <w:sz w:val="18"/>
                <w:szCs w:val="18"/>
              </w:rPr>
              <w:t>244,54</w:t>
            </w:r>
          </w:p>
        </w:tc>
        <w:tc>
          <w:tcPr>
            <w:tcW w:w="0" w:type="auto"/>
            <w:tcBorders>
              <w:top w:val="nil"/>
              <w:left w:val="nil"/>
              <w:bottom w:val="single" w:sz="4" w:space="0" w:color="auto"/>
              <w:right w:val="single" w:sz="4" w:space="0" w:color="auto"/>
            </w:tcBorders>
            <w:noWrap/>
            <w:vAlign w:val="bottom"/>
          </w:tcPr>
          <w:p w:rsidR="007D4F1E" w:rsidRPr="00D45848" w:rsidRDefault="007D4F1E" w:rsidP="007D4F1E">
            <w:pPr>
              <w:jc w:val="center"/>
              <w:rPr>
                <w:rFonts w:ascii="Arial" w:hAnsi="Arial" w:cs="Arial"/>
                <w:sz w:val="18"/>
                <w:szCs w:val="18"/>
              </w:rPr>
            </w:pPr>
            <w:r w:rsidRPr="00D45848">
              <w:rPr>
                <w:rFonts w:ascii="Arial" w:hAnsi="Arial" w:cs="Arial"/>
                <w:sz w:val="18"/>
                <w:szCs w:val="18"/>
              </w:rPr>
              <w:t>---</w:t>
            </w:r>
          </w:p>
        </w:tc>
        <w:tc>
          <w:tcPr>
            <w:tcW w:w="349" w:type="dxa"/>
            <w:tcBorders>
              <w:top w:val="nil"/>
              <w:left w:val="nil"/>
              <w:bottom w:val="single" w:sz="4" w:space="0" w:color="auto"/>
              <w:right w:val="nil"/>
            </w:tcBorders>
            <w:noWrap/>
            <w:vAlign w:val="bottom"/>
          </w:tcPr>
          <w:p w:rsidR="007D4F1E" w:rsidRPr="00D45848" w:rsidRDefault="007D4F1E" w:rsidP="007D4F1E">
            <w:pPr>
              <w:jc w:val="center"/>
              <w:rPr>
                <w:rFonts w:ascii="Arial" w:hAnsi="Arial" w:cs="Arial"/>
                <w:b/>
                <w:bCs/>
                <w:iCs/>
                <w:sz w:val="18"/>
                <w:szCs w:val="18"/>
              </w:rPr>
            </w:pPr>
            <w:r w:rsidRPr="00D45848">
              <w:rPr>
                <w:rFonts w:ascii="Arial" w:hAnsi="Arial" w:cs="Arial"/>
                <w:b/>
                <w:bCs/>
                <w:iCs/>
                <w:sz w:val="18"/>
                <w:szCs w:val="18"/>
              </w:rPr>
              <w:t>€.</w:t>
            </w:r>
          </w:p>
        </w:tc>
        <w:tc>
          <w:tcPr>
            <w:tcW w:w="971" w:type="dxa"/>
            <w:tcBorders>
              <w:top w:val="nil"/>
              <w:left w:val="nil"/>
              <w:bottom w:val="single" w:sz="4" w:space="0" w:color="auto"/>
              <w:right w:val="single" w:sz="4" w:space="0" w:color="auto"/>
            </w:tcBorders>
            <w:noWrap/>
            <w:vAlign w:val="bottom"/>
          </w:tcPr>
          <w:p w:rsidR="007D4F1E" w:rsidRPr="00D45848" w:rsidRDefault="007D4F1E" w:rsidP="007D4F1E">
            <w:pPr>
              <w:jc w:val="right"/>
              <w:rPr>
                <w:rFonts w:ascii="Arial" w:hAnsi="Arial" w:cs="Arial"/>
                <w:sz w:val="18"/>
                <w:szCs w:val="18"/>
              </w:rPr>
            </w:pPr>
          </w:p>
        </w:tc>
      </w:tr>
    </w:tbl>
    <w:p w:rsidR="001F4188" w:rsidRPr="00D45848" w:rsidRDefault="001F4188" w:rsidP="004F7FA8">
      <w:pPr>
        <w:jc w:val="center"/>
        <w:rPr>
          <w:rFonts w:ascii="Arial" w:hAnsi="Arial" w:cs="Arial"/>
          <w:iCs/>
          <w:sz w:val="18"/>
          <w:szCs w:val="18"/>
        </w:rPr>
      </w:pPr>
    </w:p>
    <w:tbl>
      <w:tblPr>
        <w:tblW w:w="9882" w:type="dxa"/>
        <w:tblCellMar>
          <w:left w:w="0" w:type="dxa"/>
          <w:right w:w="0" w:type="dxa"/>
        </w:tblCellMar>
        <w:tblLook w:val="0000" w:firstRow="0" w:lastRow="0" w:firstColumn="0" w:lastColumn="0" w:noHBand="0" w:noVBand="0"/>
      </w:tblPr>
      <w:tblGrid>
        <w:gridCol w:w="8940"/>
        <w:gridCol w:w="19"/>
        <w:gridCol w:w="923"/>
      </w:tblGrid>
      <w:tr w:rsidR="004E7B10" w:rsidRPr="00D45848">
        <w:trPr>
          <w:trHeight w:val="248"/>
        </w:trPr>
        <w:tc>
          <w:tcPr>
            <w:tcW w:w="8924" w:type="dxa"/>
            <w:tcBorders>
              <w:top w:val="nil"/>
              <w:left w:val="nil"/>
              <w:bottom w:val="nil"/>
              <w:right w:val="nil"/>
            </w:tcBorders>
            <w:noWrap/>
            <w:vAlign w:val="bottom"/>
          </w:tcPr>
          <w:p w:rsidR="004E7B10" w:rsidRPr="00D45848" w:rsidRDefault="004E7B10" w:rsidP="00967705">
            <w:pPr>
              <w:rPr>
                <w:rFonts w:ascii="Arial" w:hAnsi="Arial" w:cs="Arial"/>
                <w:b/>
                <w:sz w:val="18"/>
                <w:szCs w:val="18"/>
              </w:rPr>
            </w:pPr>
            <w:r w:rsidRPr="00D45848">
              <w:rPr>
                <w:rFonts w:ascii="Arial" w:hAnsi="Arial" w:cs="Arial"/>
                <w:b/>
                <w:iCs/>
                <w:sz w:val="18"/>
                <w:szCs w:val="18"/>
                <w:u w:val="single"/>
              </w:rPr>
              <w:t>Art.</w:t>
            </w:r>
            <w:r w:rsidR="00BE4493" w:rsidRPr="00D45848">
              <w:rPr>
                <w:rFonts w:ascii="Arial" w:hAnsi="Arial" w:cs="Arial"/>
                <w:b/>
                <w:iCs/>
                <w:sz w:val="18"/>
                <w:szCs w:val="18"/>
                <w:u w:val="single"/>
              </w:rPr>
              <w:t>52</w:t>
            </w:r>
            <w:r w:rsidR="00BE4493" w:rsidRPr="00D45848">
              <w:rPr>
                <w:rFonts w:ascii="Arial" w:hAnsi="Arial" w:cs="Arial"/>
                <w:sz w:val="18"/>
                <w:szCs w:val="18"/>
              </w:rPr>
              <w:t>–d.P.R. 115/2002</w:t>
            </w:r>
          </w:p>
          <w:p w:rsidR="004E7B10" w:rsidRPr="00D45848" w:rsidRDefault="004E7B10" w:rsidP="00967705">
            <w:pPr>
              <w:rPr>
                <w:rFonts w:ascii="Arial" w:hAnsi="Arial" w:cs="Arial"/>
                <w:sz w:val="18"/>
                <w:szCs w:val="18"/>
              </w:rPr>
            </w:pPr>
            <w:r w:rsidRPr="00D45848">
              <w:rPr>
                <w:rFonts w:ascii="Arial" w:hAnsi="Arial" w:cs="Arial"/>
                <w:sz w:val="18"/>
                <w:szCs w:val="18"/>
              </w:rPr>
              <w:t xml:space="preserve">Aumento degli onorari per casi di eccezionale difficolta’,importanza o complessita’ (da 0 a 100%) x </w:t>
            </w:r>
            <w:r w:rsidR="00BE4493" w:rsidRPr="00D45848">
              <w:rPr>
                <w:rFonts w:ascii="Arial" w:hAnsi="Arial" w:cs="Arial"/>
                <w:color w:val="FF0000"/>
                <w:sz w:val="18"/>
                <w:szCs w:val="18"/>
              </w:rPr>
              <w:t>xxx</w:t>
            </w:r>
            <w:r w:rsidR="00BE4493" w:rsidRPr="00D45848">
              <w:rPr>
                <w:rFonts w:ascii="Arial" w:hAnsi="Arial" w:cs="Arial"/>
                <w:sz w:val="18"/>
                <w:szCs w:val="18"/>
              </w:rPr>
              <w:t xml:space="preserve"> </w:t>
            </w:r>
            <w:r w:rsidRPr="00D45848">
              <w:rPr>
                <w:rFonts w:ascii="Arial" w:hAnsi="Arial" w:cs="Arial"/>
                <w:sz w:val="18"/>
                <w:szCs w:val="18"/>
              </w:rPr>
              <w:t>%</w:t>
            </w:r>
          </w:p>
        </w:tc>
        <w:tc>
          <w:tcPr>
            <w:tcW w:w="20" w:type="dxa"/>
            <w:tcBorders>
              <w:top w:val="nil"/>
              <w:left w:val="nil"/>
              <w:bottom w:val="nil"/>
              <w:right w:val="nil"/>
            </w:tcBorders>
          </w:tcPr>
          <w:p w:rsidR="004E7B10" w:rsidRPr="00D45848" w:rsidRDefault="004E7B10" w:rsidP="00967705">
            <w:pPr>
              <w:rPr>
                <w:rFonts w:ascii="Arial" w:hAnsi="Arial" w:cs="Arial"/>
                <w:sz w:val="18"/>
                <w:szCs w:val="18"/>
              </w:rPr>
            </w:pPr>
          </w:p>
        </w:tc>
        <w:tc>
          <w:tcPr>
            <w:tcW w:w="938" w:type="dxa"/>
            <w:tcBorders>
              <w:top w:val="nil"/>
              <w:left w:val="nil"/>
              <w:bottom w:val="nil"/>
              <w:right w:val="nil"/>
            </w:tcBorders>
          </w:tcPr>
          <w:p w:rsidR="004E7B10" w:rsidRPr="00D45848" w:rsidRDefault="004E7B10" w:rsidP="00967705">
            <w:pPr>
              <w:jc w:val="right"/>
              <w:rPr>
                <w:rFonts w:ascii="Arial" w:hAnsi="Arial" w:cs="Arial"/>
                <w:sz w:val="18"/>
                <w:szCs w:val="18"/>
              </w:rPr>
            </w:pPr>
            <w:r w:rsidRPr="00D45848">
              <w:rPr>
                <w:rFonts w:ascii="Arial" w:hAnsi="Arial" w:cs="Arial"/>
                <w:sz w:val="18"/>
                <w:szCs w:val="18"/>
              </w:rPr>
              <w:t>€.</w:t>
            </w:r>
            <w:r w:rsidRPr="00D45848">
              <w:rPr>
                <w:rFonts w:ascii="Arial" w:hAnsi="Arial" w:cs="Arial"/>
                <w:color w:val="FF0000"/>
                <w:sz w:val="18"/>
                <w:szCs w:val="18"/>
              </w:rPr>
              <w:t>xxxx</w:t>
            </w:r>
          </w:p>
        </w:tc>
      </w:tr>
    </w:tbl>
    <w:p w:rsidR="004E7B10" w:rsidRPr="00D45848" w:rsidRDefault="004E7B10" w:rsidP="00967705">
      <w:pPr>
        <w:jc w:val="center"/>
        <w:rPr>
          <w:rFonts w:ascii="Arial" w:hAnsi="Arial" w:cs="Arial"/>
          <w:iCs/>
          <w:sz w:val="18"/>
          <w:szCs w:val="18"/>
        </w:rPr>
      </w:pPr>
    </w:p>
    <w:tbl>
      <w:tblPr>
        <w:tblW w:w="10080" w:type="dxa"/>
        <w:tblLayout w:type="fixed"/>
        <w:tblCellMar>
          <w:left w:w="0" w:type="dxa"/>
          <w:right w:w="0" w:type="dxa"/>
        </w:tblCellMar>
        <w:tblLook w:val="0000" w:firstRow="0" w:lastRow="0" w:firstColumn="0" w:lastColumn="0" w:noHBand="0" w:noVBand="0"/>
      </w:tblPr>
      <w:tblGrid>
        <w:gridCol w:w="8956"/>
        <w:gridCol w:w="20"/>
        <w:gridCol w:w="1104"/>
      </w:tblGrid>
      <w:tr w:rsidR="00DF297F" w:rsidRPr="00D45848">
        <w:trPr>
          <w:trHeight w:val="210"/>
        </w:trPr>
        <w:tc>
          <w:tcPr>
            <w:tcW w:w="8956" w:type="dxa"/>
            <w:tcBorders>
              <w:top w:val="nil"/>
              <w:left w:val="nil"/>
              <w:bottom w:val="nil"/>
              <w:right w:val="nil"/>
            </w:tcBorders>
            <w:noWrap/>
            <w:vAlign w:val="bottom"/>
          </w:tcPr>
          <w:p w:rsidR="007F48CF" w:rsidRPr="00D45848" w:rsidRDefault="007F48CF" w:rsidP="00967705">
            <w:pPr>
              <w:rPr>
                <w:rFonts w:ascii="Arial" w:hAnsi="Arial" w:cs="Arial"/>
                <w:b/>
                <w:sz w:val="18"/>
                <w:szCs w:val="18"/>
                <w:u w:val="single"/>
              </w:rPr>
            </w:pPr>
            <w:r w:rsidRPr="00D45848">
              <w:rPr>
                <w:rFonts w:ascii="Arial" w:hAnsi="Arial" w:cs="Arial"/>
                <w:b/>
                <w:sz w:val="18"/>
                <w:szCs w:val="18"/>
                <w:u w:val="single"/>
              </w:rPr>
              <w:t>Art.49</w:t>
            </w:r>
            <w:r w:rsidR="00BE4493" w:rsidRPr="00D45848">
              <w:rPr>
                <w:rFonts w:ascii="Arial" w:hAnsi="Arial" w:cs="Arial"/>
                <w:b/>
                <w:sz w:val="18"/>
                <w:szCs w:val="18"/>
                <w:u w:val="single"/>
              </w:rPr>
              <w:t xml:space="preserve"> e 55</w:t>
            </w:r>
            <w:r w:rsidRPr="00D45848">
              <w:rPr>
                <w:rFonts w:ascii="Arial" w:hAnsi="Arial" w:cs="Arial"/>
                <w:b/>
                <w:sz w:val="18"/>
                <w:szCs w:val="18"/>
                <w:u w:val="single"/>
              </w:rPr>
              <w:t xml:space="preserve"> </w:t>
            </w:r>
            <w:r w:rsidRPr="00D45848">
              <w:rPr>
                <w:rFonts w:ascii="Arial" w:hAnsi="Arial" w:cs="Arial"/>
                <w:sz w:val="18"/>
                <w:szCs w:val="18"/>
              </w:rPr>
              <w:t>–d.P.R. 115/2002</w:t>
            </w:r>
          </w:p>
          <w:p w:rsidR="004F7FA8" w:rsidRPr="00D45848" w:rsidRDefault="00202E44" w:rsidP="00967705">
            <w:pPr>
              <w:rPr>
                <w:rFonts w:ascii="Arial" w:hAnsi="Arial" w:cs="Arial"/>
                <w:sz w:val="18"/>
                <w:szCs w:val="18"/>
              </w:rPr>
            </w:pPr>
            <w:r w:rsidRPr="00D45848">
              <w:rPr>
                <w:rFonts w:ascii="Arial" w:hAnsi="Arial" w:cs="Arial"/>
                <w:b/>
                <w:sz w:val="18"/>
                <w:szCs w:val="18"/>
              </w:rPr>
              <w:t xml:space="preserve">Indennità e rimborsi </w:t>
            </w:r>
            <w:r w:rsidR="00A336E2" w:rsidRPr="00D45848">
              <w:rPr>
                <w:rFonts w:ascii="Arial" w:hAnsi="Arial" w:cs="Arial"/>
                <w:b/>
                <w:sz w:val="18"/>
                <w:szCs w:val="18"/>
              </w:rPr>
              <w:t>:</w:t>
            </w:r>
            <w:r w:rsidR="004F3064" w:rsidRPr="00D45848">
              <w:rPr>
                <w:rFonts w:ascii="Arial" w:hAnsi="Arial" w:cs="Arial"/>
                <w:b/>
                <w:sz w:val="18"/>
                <w:szCs w:val="18"/>
              </w:rPr>
              <w:t xml:space="preserve"> </w:t>
            </w:r>
            <w:r w:rsidR="00A336E2" w:rsidRPr="00D45848">
              <w:rPr>
                <w:rFonts w:ascii="Arial" w:hAnsi="Arial" w:cs="Arial"/>
                <w:sz w:val="18"/>
                <w:szCs w:val="18"/>
              </w:rPr>
              <w:t>-</w:t>
            </w:r>
            <w:r w:rsidR="00BE4493" w:rsidRPr="00D45848">
              <w:rPr>
                <w:rFonts w:ascii="Arial" w:hAnsi="Arial" w:cs="Arial"/>
                <w:sz w:val="18"/>
                <w:szCs w:val="18"/>
              </w:rPr>
              <w:t xml:space="preserve"> spese vitto in trasferta</w:t>
            </w:r>
          </w:p>
        </w:tc>
        <w:tc>
          <w:tcPr>
            <w:tcW w:w="20" w:type="dxa"/>
            <w:tcBorders>
              <w:top w:val="nil"/>
              <w:left w:val="nil"/>
              <w:bottom w:val="nil"/>
              <w:right w:val="nil"/>
            </w:tcBorders>
          </w:tcPr>
          <w:p w:rsidR="004F7FA8" w:rsidRPr="00D45848" w:rsidRDefault="004F7FA8" w:rsidP="00967705">
            <w:pPr>
              <w:rPr>
                <w:rFonts w:ascii="Arial" w:hAnsi="Arial" w:cs="Arial"/>
                <w:sz w:val="18"/>
                <w:szCs w:val="18"/>
              </w:rPr>
            </w:pPr>
          </w:p>
        </w:tc>
        <w:tc>
          <w:tcPr>
            <w:tcW w:w="1104" w:type="dxa"/>
            <w:tcBorders>
              <w:top w:val="nil"/>
              <w:left w:val="nil"/>
              <w:bottom w:val="nil"/>
              <w:right w:val="nil"/>
            </w:tcBorders>
          </w:tcPr>
          <w:p w:rsidR="004F3064" w:rsidRPr="00D45848" w:rsidRDefault="004F3064" w:rsidP="00967705">
            <w:pPr>
              <w:jc w:val="right"/>
              <w:rPr>
                <w:rFonts w:ascii="Arial" w:hAnsi="Arial" w:cs="Arial"/>
                <w:color w:val="FF0000"/>
                <w:sz w:val="18"/>
                <w:szCs w:val="18"/>
              </w:rPr>
            </w:pPr>
          </w:p>
          <w:p w:rsidR="004F7FA8" w:rsidRPr="00D45848" w:rsidRDefault="004F3064" w:rsidP="004F3064">
            <w:pPr>
              <w:tabs>
                <w:tab w:val="left" w:pos="1040"/>
              </w:tabs>
              <w:jc w:val="right"/>
              <w:rPr>
                <w:rFonts w:ascii="Arial" w:hAnsi="Arial" w:cs="Arial"/>
                <w:color w:val="FF0000"/>
                <w:sz w:val="18"/>
                <w:szCs w:val="18"/>
              </w:rPr>
            </w:pPr>
            <w:r w:rsidRPr="00D45848">
              <w:rPr>
                <w:rFonts w:ascii="Arial" w:hAnsi="Arial" w:cs="Arial"/>
                <w:color w:val="FF0000"/>
                <w:sz w:val="18"/>
                <w:szCs w:val="18"/>
              </w:rPr>
              <w:tab/>
              <w:t>xxxxx</w:t>
            </w:r>
          </w:p>
        </w:tc>
      </w:tr>
      <w:tr w:rsidR="00DF297F" w:rsidRPr="00226590">
        <w:trPr>
          <w:trHeight w:val="210"/>
        </w:trPr>
        <w:tc>
          <w:tcPr>
            <w:tcW w:w="8956" w:type="dxa"/>
            <w:tcBorders>
              <w:top w:val="nil"/>
              <w:left w:val="nil"/>
              <w:bottom w:val="nil"/>
              <w:right w:val="nil"/>
            </w:tcBorders>
            <w:noWrap/>
            <w:vAlign w:val="bottom"/>
          </w:tcPr>
          <w:p w:rsidR="009536B6" w:rsidRPr="00D45848" w:rsidRDefault="00A336E2" w:rsidP="00967705">
            <w:pPr>
              <w:rPr>
                <w:rFonts w:ascii="Arial" w:hAnsi="Arial" w:cs="Arial"/>
                <w:sz w:val="18"/>
                <w:szCs w:val="18"/>
              </w:rPr>
            </w:pPr>
            <w:r w:rsidRPr="00D45848">
              <w:rPr>
                <w:rFonts w:ascii="Arial" w:hAnsi="Arial" w:cs="Arial"/>
                <w:sz w:val="18"/>
                <w:szCs w:val="18"/>
              </w:rPr>
              <w:t xml:space="preserve">         </w:t>
            </w:r>
            <w:r w:rsidR="00DF297F" w:rsidRPr="00D45848">
              <w:rPr>
                <w:rFonts w:ascii="Arial" w:hAnsi="Arial" w:cs="Arial"/>
                <w:sz w:val="18"/>
                <w:szCs w:val="18"/>
              </w:rPr>
              <w:t xml:space="preserve">                           </w:t>
            </w:r>
            <w:r w:rsidR="004159A0" w:rsidRPr="00D45848">
              <w:rPr>
                <w:rFonts w:ascii="Arial" w:hAnsi="Arial" w:cs="Arial"/>
                <w:sz w:val="18"/>
                <w:szCs w:val="18"/>
              </w:rPr>
              <w:t xml:space="preserve"> </w:t>
            </w:r>
            <w:r w:rsidR="00DF297F" w:rsidRPr="00D45848">
              <w:rPr>
                <w:rFonts w:ascii="Arial" w:hAnsi="Arial" w:cs="Arial"/>
                <w:sz w:val="18"/>
                <w:szCs w:val="18"/>
              </w:rPr>
              <w:t xml:space="preserve"> </w:t>
            </w:r>
            <w:r w:rsidR="00D45848">
              <w:rPr>
                <w:rFonts w:ascii="Arial" w:hAnsi="Arial" w:cs="Arial"/>
                <w:sz w:val="18"/>
                <w:szCs w:val="18"/>
              </w:rPr>
              <w:t>- rimborso ch</w:t>
            </w:r>
            <w:r w:rsidRPr="00D45848">
              <w:rPr>
                <w:rFonts w:ascii="Arial" w:hAnsi="Arial" w:cs="Arial"/>
                <w:sz w:val="18"/>
                <w:szCs w:val="18"/>
              </w:rPr>
              <w:t>ilom</w:t>
            </w:r>
            <w:r w:rsidR="00D23559" w:rsidRPr="00D45848">
              <w:rPr>
                <w:rFonts w:ascii="Arial" w:hAnsi="Arial" w:cs="Arial"/>
                <w:sz w:val="18"/>
                <w:szCs w:val="18"/>
              </w:rPr>
              <w:t>etrico</w:t>
            </w:r>
            <w:r w:rsidR="004159A0" w:rsidRPr="00D45848">
              <w:rPr>
                <w:rFonts w:ascii="Arial" w:hAnsi="Arial" w:cs="Arial"/>
                <w:sz w:val="18"/>
                <w:szCs w:val="18"/>
              </w:rPr>
              <w:t xml:space="preserve"> A/R</w:t>
            </w:r>
            <w:r w:rsidR="00D23559" w:rsidRPr="00D45848">
              <w:rPr>
                <w:rFonts w:ascii="Arial" w:hAnsi="Arial" w:cs="Arial"/>
                <w:sz w:val="18"/>
                <w:szCs w:val="18"/>
              </w:rPr>
              <w:t xml:space="preserve"> Km.  </w:t>
            </w:r>
            <w:r w:rsidR="00E308E4" w:rsidRPr="00D45848">
              <w:rPr>
                <w:rFonts w:ascii="Arial" w:hAnsi="Arial" w:cs="Arial"/>
                <w:color w:val="FF0000"/>
                <w:sz w:val="18"/>
                <w:szCs w:val="18"/>
              </w:rPr>
              <w:t>xxxx</w:t>
            </w:r>
            <w:r w:rsidRPr="00D45848">
              <w:rPr>
                <w:rFonts w:ascii="Arial" w:hAnsi="Arial" w:cs="Arial"/>
                <w:sz w:val="18"/>
                <w:szCs w:val="18"/>
              </w:rPr>
              <w:t xml:space="preserve"> x</w:t>
            </w:r>
            <w:r w:rsidR="004159A0" w:rsidRPr="00D45848">
              <w:rPr>
                <w:rFonts w:ascii="Arial" w:hAnsi="Arial" w:cs="Arial"/>
                <w:sz w:val="18"/>
                <w:szCs w:val="18"/>
              </w:rPr>
              <w:t xml:space="preserve"> n. </w:t>
            </w:r>
            <w:r w:rsidR="004159A0" w:rsidRPr="00D45848">
              <w:rPr>
                <w:rFonts w:ascii="Arial" w:hAnsi="Arial" w:cs="Arial"/>
                <w:color w:val="FF0000"/>
                <w:sz w:val="18"/>
                <w:szCs w:val="18"/>
              </w:rPr>
              <w:t>xx</w:t>
            </w:r>
            <w:r w:rsidR="004159A0" w:rsidRPr="00D45848">
              <w:rPr>
                <w:rFonts w:ascii="Arial" w:hAnsi="Arial" w:cs="Arial"/>
                <w:sz w:val="18"/>
                <w:szCs w:val="18"/>
              </w:rPr>
              <w:t xml:space="preserve"> x</w:t>
            </w:r>
            <w:r w:rsidR="004F3064" w:rsidRPr="00D45848">
              <w:rPr>
                <w:rFonts w:ascii="Arial" w:hAnsi="Arial" w:cs="Arial"/>
                <w:sz w:val="18"/>
                <w:szCs w:val="18"/>
              </w:rPr>
              <w:t xml:space="preserve"> </w:t>
            </w:r>
            <w:r w:rsidRPr="00D45848">
              <w:rPr>
                <w:rFonts w:ascii="Arial" w:hAnsi="Arial" w:cs="Arial"/>
                <w:sz w:val="18"/>
                <w:szCs w:val="18"/>
              </w:rPr>
              <w:t xml:space="preserve">€ </w:t>
            </w:r>
            <w:r w:rsidR="00A46B9C" w:rsidRPr="00D45848">
              <w:rPr>
                <w:rFonts w:ascii="Arial" w:hAnsi="Arial" w:cs="Arial"/>
                <w:sz w:val="18"/>
                <w:szCs w:val="18"/>
              </w:rPr>
              <w:t>0,35</w:t>
            </w:r>
            <w:r w:rsidRPr="00D45848">
              <w:rPr>
                <w:rFonts w:ascii="Arial" w:hAnsi="Arial" w:cs="Arial"/>
                <w:sz w:val="18"/>
                <w:szCs w:val="18"/>
              </w:rPr>
              <w:t>/Km.</w:t>
            </w:r>
          </w:p>
        </w:tc>
        <w:tc>
          <w:tcPr>
            <w:tcW w:w="20" w:type="dxa"/>
            <w:tcBorders>
              <w:top w:val="nil"/>
              <w:left w:val="nil"/>
              <w:bottom w:val="nil"/>
              <w:right w:val="nil"/>
            </w:tcBorders>
          </w:tcPr>
          <w:p w:rsidR="009536B6" w:rsidRPr="00D45848" w:rsidRDefault="009536B6" w:rsidP="00967705">
            <w:pPr>
              <w:rPr>
                <w:rFonts w:ascii="Arial" w:hAnsi="Arial" w:cs="Arial"/>
                <w:sz w:val="18"/>
                <w:szCs w:val="18"/>
              </w:rPr>
            </w:pPr>
          </w:p>
        </w:tc>
        <w:tc>
          <w:tcPr>
            <w:tcW w:w="1104" w:type="dxa"/>
            <w:tcBorders>
              <w:top w:val="nil"/>
              <w:left w:val="nil"/>
              <w:bottom w:val="nil"/>
              <w:right w:val="nil"/>
            </w:tcBorders>
          </w:tcPr>
          <w:p w:rsidR="009536B6" w:rsidRPr="00226590" w:rsidRDefault="004F3064" w:rsidP="004F3064">
            <w:pPr>
              <w:jc w:val="right"/>
              <w:rPr>
                <w:rFonts w:ascii="Arial" w:hAnsi="Arial" w:cs="Arial"/>
                <w:color w:val="FF0000"/>
                <w:sz w:val="18"/>
                <w:szCs w:val="18"/>
                <w:u w:val="single"/>
              </w:rPr>
            </w:pPr>
            <w:r w:rsidRPr="00226590">
              <w:rPr>
                <w:rFonts w:ascii="Arial" w:hAnsi="Arial" w:cs="Arial"/>
                <w:color w:val="FF0000"/>
                <w:sz w:val="18"/>
                <w:szCs w:val="18"/>
                <w:u w:val="single"/>
              </w:rPr>
              <w:t>xxxxx</w:t>
            </w:r>
          </w:p>
        </w:tc>
      </w:tr>
      <w:tr w:rsidR="00DF297F" w:rsidRPr="00D45848">
        <w:trPr>
          <w:trHeight w:val="210"/>
        </w:trPr>
        <w:tc>
          <w:tcPr>
            <w:tcW w:w="8956" w:type="dxa"/>
            <w:tcBorders>
              <w:top w:val="nil"/>
              <w:left w:val="nil"/>
              <w:bottom w:val="nil"/>
              <w:right w:val="nil"/>
            </w:tcBorders>
            <w:noWrap/>
            <w:vAlign w:val="bottom"/>
          </w:tcPr>
          <w:p w:rsidR="009536B6" w:rsidRPr="00D45848" w:rsidRDefault="00A336E2" w:rsidP="00967705">
            <w:pPr>
              <w:rPr>
                <w:rFonts w:ascii="Arial" w:hAnsi="Arial" w:cs="Arial"/>
                <w:b/>
                <w:sz w:val="18"/>
                <w:szCs w:val="18"/>
              </w:rPr>
            </w:pPr>
            <w:r w:rsidRPr="00D45848">
              <w:rPr>
                <w:rFonts w:ascii="Arial" w:hAnsi="Arial" w:cs="Arial"/>
                <w:b/>
                <w:sz w:val="18"/>
                <w:szCs w:val="18"/>
              </w:rPr>
              <w:t xml:space="preserve">                                         </w:t>
            </w:r>
            <w:r w:rsidR="00DF297F" w:rsidRPr="00D45848">
              <w:rPr>
                <w:rFonts w:ascii="Arial" w:hAnsi="Arial" w:cs="Arial"/>
                <w:b/>
                <w:sz w:val="18"/>
                <w:szCs w:val="18"/>
              </w:rPr>
              <w:t xml:space="preserve">                            </w:t>
            </w:r>
            <w:r w:rsidRPr="00D45848">
              <w:rPr>
                <w:rFonts w:ascii="Arial" w:hAnsi="Arial" w:cs="Arial"/>
                <w:b/>
                <w:sz w:val="18"/>
                <w:szCs w:val="18"/>
              </w:rPr>
              <w:t xml:space="preserve">       </w:t>
            </w:r>
            <w:r w:rsidR="00DF297F" w:rsidRPr="00D45848">
              <w:rPr>
                <w:rFonts w:ascii="Arial" w:hAnsi="Arial" w:cs="Arial"/>
                <w:b/>
                <w:sz w:val="18"/>
                <w:szCs w:val="18"/>
              </w:rPr>
              <w:t xml:space="preserve">                        </w:t>
            </w:r>
            <w:r w:rsidR="00606FEC" w:rsidRPr="00D45848">
              <w:rPr>
                <w:rFonts w:ascii="Arial" w:hAnsi="Arial" w:cs="Arial"/>
                <w:b/>
                <w:sz w:val="18"/>
                <w:szCs w:val="18"/>
              </w:rPr>
              <w:t xml:space="preserve"> </w:t>
            </w:r>
            <w:r w:rsidR="00DF297F" w:rsidRPr="00D45848">
              <w:rPr>
                <w:rFonts w:ascii="Arial" w:hAnsi="Arial" w:cs="Arial"/>
                <w:b/>
                <w:sz w:val="18"/>
                <w:szCs w:val="18"/>
              </w:rPr>
              <w:t xml:space="preserve">  </w:t>
            </w:r>
            <w:r w:rsidRPr="00D45848">
              <w:rPr>
                <w:rFonts w:ascii="Arial" w:hAnsi="Arial" w:cs="Arial"/>
                <w:b/>
                <w:sz w:val="18"/>
                <w:szCs w:val="18"/>
              </w:rPr>
              <w:t xml:space="preserve">Totale </w:t>
            </w:r>
            <w:r w:rsidR="00E314A0" w:rsidRPr="00D45848">
              <w:rPr>
                <w:rFonts w:ascii="Arial" w:hAnsi="Arial" w:cs="Arial"/>
                <w:b/>
                <w:sz w:val="18"/>
                <w:szCs w:val="18"/>
              </w:rPr>
              <w:t>Onorari,</w:t>
            </w:r>
            <w:r w:rsidRPr="00D45848">
              <w:rPr>
                <w:rFonts w:ascii="Arial" w:hAnsi="Arial" w:cs="Arial"/>
                <w:b/>
                <w:sz w:val="18"/>
                <w:szCs w:val="18"/>
              </w:rPr>
              <w:t xml:space="preserve">indennità e rimborsi  imponibili </w:t>
            </w:r>
          </w:p>
        </w:tc>
        <w:tc>
          <w:tcPr>
            <w:tcW w:w="20" w:type="dxa"/>
            <w:tcBorders>
              <w:top w:val="nil"/>
              <w:left w:val="nil"/>
              <w:bottom w:val="nil"/>
              <w:right w:val="nil"/>
            </w:tcBorders>
          </w:tcPr>
          <w:p w:rsidR="009536B6" w:rsidRPr="00D45848" w:rsidRDefault="009536B6" w:rsidP="00967705">
            <w:pPr>
              <w:rPr>
                <w:rFonts w:ascii="Arial" w:hAnsi="Arial" w:cs="Arial"/>
                <w:sz w:val="18"/>
                <w:szCs w:val="18"/>
              </w:rPr>
            </w:pPr>
          </w:p>
        </w:tc>
        <w:tc>
          <w:tcPr>
            <w:tcW w:w="1104" w:type="dxa"/>
            <w:tcBorders>
              <w:top w:val="nil"/>
              <w:left w:val="nil"/>
              <w:bottom w:val="nil"/>
              <w:right w:val="nil"/>
            </w:tcBorders>
          </w:tcPr>
          <w:p w:rsidR="009536B6" w:rsidRPr="00D45848" w:rsidRDefault="003331A3" w:rsidP="00967705">
            <w:pPr>
              <w:jc w:val="right"/>
              <w:rPr>
                <w:rFonts w:ascii="Arial" w:hAnsi="Arial" w:cs="Arial"/>
                <w:b/>
                <w:sz w:val="18"/>
                <w:szCs w:val="18"/>
              </w:rPr>
            </w:pPr>
            <w:r w:rsidRPr="00D45848">
              <w:rPr>
                <w:rFonts w:ascii="Arial" w:hAnsi="Arial" w:cs="Arial"/>
                <w:b/>
                <w:sz w:val="18"/>
                <w:szCs w:val="18"/>
              </w:rPr>
              <w:t xml:space="preserve">       </w:t>
            </w:r>
            <w:r w:rsidR="004159A0" w:rsidRPr="00D45848">
              <w:rPr>
                <w:rFonts w:ascii="Arial" w:hAnsi="Arial" w:cs="Arial"/>
                <w:b/>
                <w:sz w:val="18"/>
                <w:szCs w:val="18"/>
              </w:rPr>
              <w:t>€.</w:t>
            </w:r>
            <w:r w:rsidR="004159A0" w:rsidRPr="00D45848">
              <w:rPr>
                <w:rFonts w:ascii="Arial" w:hAnsi="Arial" w:cs="Arial"/>
                <w:b/>
                <w:sz w:val="18"/>
                <w:szCs w:val="18"/>
                <w:highlight w:val="yellow"/>
              </w:rPr>
              <w:t>xxxx</w:t>
            </w:r>
          </w:p>
        </w:tc>
      </w:tr>
      <w:tr w:rsidR="00DF297F" w:rsidRPr="00D45848">
        <w:trPr>
          <w:trHeight w:val="210"/>
        </w:trPr>
        <w:tc>
          <w:tcPr>
            <w:tcW w:w="8956" w:type="dxa"/>
            <w:tcBorders>
              <w:top w:val="nil"/>
              <w:left w:val="nil"/>
              <w:bottom w:val="nil"/>
              <w:right w:val="nil"/>
            </w:tcBorders>
            <w:noWrap/>
            <w:vAlign w:val="bottom"/>
          </w:tcPr>
          <w:p w:rsidR="004F7FA8" w:rsidRPr="00D45848" w:rsidRDefault="00594542" w:rsidP="00967705">
            <w:pPr>
              <w:rPr>
                <w:rFonts w:ascii="Arial" w:hAnsi="Arial" w:cs="Arial"/>
                <w:sz w:val="18"/>
                <w:szCs w:val="18"/>
              </w:rPr>
            </w:pPr>
            <w:r w:rsidRPr="00D45848">
              <w:rPr>
                <w:rFonts w:ascii="Arial" w:hAnsi="Arial" w:cs="Arial"/>
                <w:b/>
                <w:sz w:val="18"/>
                <w:szCs w:val="18"/>
              </w:rPr>
              <w:t>S</w:t>
            </w:r>
            <w:r w:rsidR="00D7302B" w:rsidRPr="00D45848">
              <w:rPr>
                <w:rFonts w:ascii="Arial" w:hAnsi="Arial" w:cs="Arial"/>
                <w:b/>
                <w:sz w:val="18"/>
                <w:szCs w:val="18"/>
              </w:rPr>
              <w:t>pese documentate :</w:t>
            </w:r>
            <w:r w:rsidR="00D7302B" w:rsidRPr="00D45848">
              <w:rPr>
                <w:rFonts w:ascii="Arial" w:hAnsi="Arial" w:cs="Arial"/>
                <w:sz w:val="18"/>
                <w:szCs w:val="18"/>
              </w:rPr>
              <w:t xml:space="preserve"> </w:t>
            </w:r>
            <w:r w:rsidR="00DF297F" w:rsidRPr="00D45848">
              <w:rPr>
                <w:rFonts w:ascii="Arial" w:hAnsi="Arial" w:cs="Arial"/>
                <w:sz w:val="18"/>
                <w:szCs w:val="18"/>
              </w:rPr>
              <w:t xml:space="preserve"> </w:t>
            </w:r>
            <w:r w:rsidR="00D7302B" w:rsidRPr="00D45848">
              <w:rPr>
                <w:rFonts w:ascii="Arial" w:hAnsi="Arial" w:cs="Arial"/>
                <w:sz w:val="18"/>
                <w:szCs w:val="18"/>
              </w:rPr>
              <w:t xml:space="preserve">- marche da bollo amministrative </w:t>
            </w:r>
            <w:r w:rsidR="007417A5" w:rsidRPr="00D45848">
              <w:rPr>
                <w:rFonts w:ascii="Arial" w:hAnsi="Arial" w:cs="Arial"/>
                <w:sz w:val="18"/>
                <w:szCs w:val="18"/>
              </w:rPr>
              <w:t>da €  14,62</w:t>
            </w:r>
            <w:r w:rsidR="00D7302B" w:rsidRPr="00D45848">
              <w:rPr>
                <w:rFonts w:ascii="Arial" w:hAnsi="Arial" w:cs="Arial"/>
                <w:sz w:val="18"/>
                <w:szCs w:val="18"/>
              </w:rPr>
              <w:t xml:space="preserve">   n</w:t>
            </w:r>
            <w:r w:rsidR="00D23559" w:rsidRPr="00D45848">
              <w:rPr>
                <w:rFonts w:ascii="Arial" w:hAnsi="Arial" w:cs="Arial"/>
                <w:sz w:val="18"/>
                <w:szCs w:val="18"/>
              </w:rPr>
              <w:t xml:space="preserve">. </w:t>
            </w:r>
            <w:r w:rsidRPr="00D45848">
              <w:rPr>
                <w:rFonts w:ascii="Arial" w:hAnsi="Arial" w:cs="Arial"/>
                <w:color w:val="FF0000"/>
                <w:sz w:val="18"/>
                <w:szCs w:val="18"/>
              </w:rPr>
              <w:t>xx</w:t>
            </w:r>
            <w:r w:rsidR="00D23559" w:rsidRPr="00D45848">
              <w:rPr>
                <w:rFonts w:ascii="Arial" w:hAnsi="Arial" w:cs="Arial"/>
                <w:sz w:val="18"/>
                <w:szCs w:val="18"/>
              </w:rPr>
              <w:t xml:space="preserve"> </w:t>
            </w:r>
          </w:p>
        </w:tc>
        <w:tc>
          <w:tcPr>
            <w:tcW w:w="20" w:type="dxa"/>
            <w:tcBorders>
              <w:top w:val="nil"/>
              <w:left w:val="nil"/>
              <w:bottom w:val="nil"/>
              <w:right w:val="nil"/>
            </w:tcBorders>
          </w:tcPr>
          <w:p w:rsidR="004F7FA8" w:rsidRPr="00D45848" w:rsidRDefault="004F7FA8" w:rsidP="00967705">
            <w:pPr>
              <w:rPr>
                <w:rFonts w:ascii="Arial" w:hAnsi="Arial" w:cs="Arial"/>
                <w:sz w:val="18"/>
                <w:szCs w:val="18"/>
              </w:rPr>
            </w:pPr>
          </w:p>
        </w:tc>
        <w:tc>
          <w:tcPr>
            <w:tcW w:w="1104" w:type="dxa"/>
            <w:tcBorders>
              <w:top w:val="nil"/>
              <w:left w:val="nil"/>
              <w:bottom w:val="nil"/>
              <w:right w:val="nil"/>
            </w:tcBorders>
          </w:tcPr>
          <w:p w:rsidR="004F3064" w:rsidRPr="00D45848" w:rsidRDefault="004F3064" w:rsidP="004F3064">
            <w:pPr>
              <w:jc w:val="right"/>
              <w:rPr>
                <w:rFonts w:ascii="Arial" w:hAnsi="Arial" w:cs="Arial"/>
                <w:color w:val="FF0000"/>
                <w:sz w:val="18"/>
                <w:szCs w:val="18"/>
              </w:rPr>
            </w:pPr>
            <w:r w:rsidRPr="00D45848">
              <w:rPr>
                <w:rFonts w:ascii="Arial" w:hAnsi="Arial" w:cs="Arial"/>
                <w:color w:val="FF0000"/>
                <w:sz w:val="18"/>
                <w:szCs w:val="18"/>
              </w:rPr>
              <w:t xml:space="preserve"> </w:t>
            </w:r>
          </w:p>
          <w:p w:rsidR="004F7FA8" w:rsidRPr="00D45848" w:rsidRDefault="004F3064" w:rsidP="004F3064">
            <w:pPr>
              <w:jc w:val="right"/>
              <w:rPr>
                <w:rFonts w:ascii="Arial" w:hAnsi="Arial" w:cs="Arial"/>
                <w:color w:val="FF0000"/>
                <w:sz w:val="18"/>
                <w:szCs w:val="18"/>
              </w:rPr>
            </w:pPr>
            <w:r w:rsidRPr="00D45848">
              <w:rPr>
                <w:rFonts w:ascii="Arial" w:hAnsi="Arial" w:cs="Arial"/>
                <w:color w:val="FF0000"/>
                <w:sz w:val="18"/>
                <w:szCs w:val="18"/>
              </w:rPr>
              <w:t>€.</w:t>
            </w:r>
            <w:r w:rsidR="00226590">
              <w:rPr>
                <w:rFonts w:ascii="Arial" w:hAnsi="Arial" w:cs="Arial"/>
                <w:color w:val="FF0000"/>
                <w:sz w:val="18"/>
                <w:szCs w:val="18"/>
              </w:rPr>
              <w:t xml:space="preserve"> </w:t>
            </w:r>
            <w:proofErr w:type="spellStart"/>
            <w:r w:rsidRPr="00D45848">
              <w:rPr>
                <w:rFonts w:ascii="Arial" w:hAnsi="Arial" w:cs="Arial"/>
                <w:color w:val="FF0000"/>
                <w:sz w:val="18"/>
                <w:szCs w:val="18"/>
              </w:rPr>
              <w:t>xxxxx</w:t>
            </w:r>
            <w:proofErr w:type="spellEnd"/>
          </w:p>
        </w:tc>
      </w:tr>
      <w:tr w:rsidR="00D7302B" w:rsidRPr="00D45848">
        <w:trPr>
          <w:trHeight w:val="210"/>
        </w:trPr>
        <w:tc>
          <w:tcPr>
            <w:tcW w:w="8956" w:type="dxa"/>
            <w:tcBorders>
              <w:top w:val="nil"/>
              <w:left w:val="nil"/>
              <w:bottom w:val="nil"/>
              <w:right w:val="nil"/>
            </w:tcBorders>
            <w:noWrap/>
            <w:vAlign w:val="bottom"/>
          </w:tcPr>
          <w:p w:rsidR="00D7302B" w:rsidRPr="00D45848" w:rsidRDefault="00D7302B" w:rsidP="00967705">
            <w:pPr>
              <w:rPr>
                <w:rFonts w:ascii="Arial" w:hAnsi="Arial" w:cs="Arial"/>
                <w:sz w:val="18"/>
                <w:szCs w:val="18"/>
              </w:rPr>
            </w:pPr>
            <w:r w:rsidRPr="00D45848">
              <w:rPr>
                <w:rFonts w:ascii="Arial" w:hAnsi="Arial" w:cs="Arial"/>
                <w:sz w:val="18"/>
                <w:szCs w:val="18"/>
              </w:rPr>
              <w:t xml:space="preserve">            </w:t>
            </w:r>
            <w:r w:rsidR="00DF297F" w:rsidRPr="00D45848">
              <w:rPr>
                <w:rFonts w:ascii="Arial" w:hAnsi="Arial" w:cs="Arial"/>
                <w:sz w:val="18"/>
                <w:szCs w:val="18"/>
              </w:rPr>
              <w:t xml:space="preserve">                          </w:t>
            </w:r>
            <w:r w:rsidRPr="00D45848">
              <w:rPr>
                <w:rFonts w:ascii="Arial" w:hAnsi="Arial" w:cs="Arial"/>
                <w:sz w:val="18"/>
                <w:szCs w:val="18"/>
              </w:rPr>
              <w:t xml:space="preserve">- postali </w:t>
            </w:r>
            <w:r w:rsidR="007417A5" w:rsidRPr="00D45848">
              <w:rPr>
                <w:rFonts w:ascii="Arial" w:hAnsi="Arial" w:cs="Arial"/>
                <w:sz w:val="18"/>
                <w:szCs w:val="18"/>
              </w:rPr>
              <w:t xml:space="preserve">r.r. </w:t>
            </w:r>
          </w:p>
        </w:tc>
        <w:tc>
          <w:tcPr>
            <w:tcW w:w="20" w:type="dxa"/>
            <w:tcBorders>
              <w:top w:val="nil"/>
              <w:left w:val="nil"/>
              <w:bottom w:val="nil"/>
              <w:right w:val="nil"/>
            </w:tcBorders>
          </w:tcPr>
          <w:p w:rsidR="00D7302B" w:rsidRPr="00D45848" w:rsidRDefault="00D7302B" w:rsidP="00967705">
            <w:pPr>
              <w:rPr>
                <w:rFonts w:ascii="Arial" w:hAnsi="Arial" w:cs="Arial"/>
                <w:sz w:val="18"/>
                <w:szCs w:val="18"/>
              </w:rPr>
            </w:pPr>
          </w:p>
        </w:tc>
        <w:tc>
          <w:tcPr>
            <w:tcW w:w="1104" w:type="dxa"/>
            <w:tcBorders>
              <w:top w:val="nil"/>
              <w:left w:val="nil"/>
              <w:bottom w:val="nil"/>
              <w:right w:val="nil"/>
            </w:tcBorders>
          </w:tcPr>
          <w:p w:rsidR="00D730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D7302B" w:rsidRPr="00D45848">
        <w:trPr>
          <w:trHeight w:val="210"/>
        </w:trPr>
        <w:tc>
          <w:tcPr>
            <w:tcW w:w="8956" w:type="dxa"/>
            <w:tcBorders>
              <w:top w:val="nil"/>
              <w:left w:val="nil"/>
              <w:bottom w:val="nil"/>
              <w:right w:val="nil"/>
            </w:tcBorders>
            <w:noWrap/>
            <w:vAlign w:val="bottom"/>
          </w:tcPr>
          <w:p w:rsidR="00D7302B" w:rsidRPr="00D45848" w:rsidRDefault="00D7302B" w:rsidP="00967705">
            <w:pPr>
              <w:rPr>
                <w:rFonts w:ascii="Arial" w:hAnsi="Arial" w:cs="Arial"/>
                <w:sz w:val="18"/>
                <w:szCs w:val="18"/>
              </w:rPr>
            </w:pPr>
            <w:r w:rsidRPr="00D45848">
              <w:rPr>
                <w:rFonts w:ascii="Arial" w:hAnsi="Arial" w:cs="Arial"/>
                <w:sz w:val="18"/>
                <w:szCs w:val="18"/>
              </w:rPr>
              <w:t xml:space="preserve">           </w:t>
            </w:r>
            <w:r w:rsidR="00DF297F" w:rsidRPr="00D45848">
              <w:rPr>
                <w:rFonts w:ascii="Arial" w:hAnsi="Arial" w:cs="Arial"/>
                <w:sz w:val="18"/>
                <w:szCs w:val="18"/>
              </w:rPr>
              <w:t xml:space="preserve">                           </w:t>
            </w:r>
            <w:r w:rsidRPr="00D45848">
              <w:rPr>
                <w:rFonts w:ascii="Arial" w:hAnsi="Arial" w:cs="Arial"/>
                <w:sz w:val="18"/>
                <w:szCs w:val="18"/>
              </w:rPr>
              <w:t xml:space="preserve">- </w:t>
            </w:r>
            <w:r w:rsidR="00BE4493" w:rsidRPr="00D45848">
              <w:rPr>
                <w:rFonts w:ascii="Arial" w:hAnsi="Arial" w:cs="Arial"/>
                <w:color w:val="FF0000"/>
                <w:sz w:val="18"/>
                <w:szCs w:val="18"/>
              </w:rPr>
              <w:t>xxxxxxxxxxxxxxxxxxxx</w:t>
            </w:r>
          </w:p>
        </w:tc>
        <w:tc>
          <w:tcPr>
            <w:tcW w:w="20" w:type="dxa"/>
            <w:tcBorders>
              <w:top w:val="nil"/>
              <w:left w:val="nil"/>
              <w:bottom w:val="nil"/>
              <w:right w:val="nil"/>
            </w:tcBorders>
          </w:tcPr>
          <w:p w:rsidR="00D7302B" w:rsidRPr="00D45848" w:rsidRDefault="00D7302B" w:rsidP="00967705">
            <w:pPr>
              <w:rPr>
                <w:rFonts w:ascii="Arial" w:hAnsi="Arial" w:cs="Arial"/>
                <w:sz w:val="18"/>
                <w:szCs w:val="18"/>
              </w:rPr>
            </w:pPr>
          </w:p>
        </w:tc>
        <w:tc>
          <w:tcPr>
            <w:tcW w:w="1104" w:type="dxa"/>
            <w:tcBorders>
              <w:top w:val="nil"/>
              <w:left w:val="nil"/>
              <w:bottom w:val="nil"/>
              <w:right w:val="nil"/>
            </w:tcBorders>
          </w:tcPr>
          <w:p w:rsidR="00D730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D7302B" w:rsidRPr="00D45848">
        <w:trPr>
          <w:trHeight w:val="210"/>
        </w:trPr>
        <w:tc>
          <w:tcPr>
            <w:tcW w:w="8956" w:type="dxa"/>
            <w:tcBorders>
              <w:top w:val="nil"/>
              <w:left w:val="nil"/>
              <w:bottom w:val="nil"/>
              <w:right w:val="nil"/>
            </w:tcBorders>
            <w:noWrap/>
            <w:vAlign w:val="bottom"/>
          </w:tcPr>
          <w:p w:rsidR="00D7302B" w:rsidRPr="00D45848" w:rsidRDefault="007417A5" w:rsidP="00967705">
            <w:pPr>
              <w:rPr>
                <w:rFonts w:ascii="Arial" w:hAnsi="Arial" w:cs="Arial"/>
                <w:sz w:val="18"/>
                <w:szCs w:val="18"/>
              </w:rPr>
            </w:pPr>
            <w:r w:rsidRPr="00D45848">
              <w:rPr>
                <w:rFonts w:ascii="Arial" w:hAnsi="Arial" w:cs="Arial"/>
                <w:sz w:val="18"/>
                <w:szCs w:val="18"/>
              </w:rPr>
              <w:t xml:space="preserve">                                      - diritti </w:t>
            </w:r>
            <w:r w:rsidR="00E34FDC" w:rsidRPr="00D45848">
              <w:rPr>
                <w:rFonts w:ascii="Arial" w:hAnsi="Arial" w:cs="Arial"/>
                <w:sz w:val="18"/>
                <w:szCs w:val="18"/>
              </w:rPr>
              <w:t>Archivio Notarile per copia atti notarili</w:t>
            </w:r>
          </w:p>
        </w:tc>
        <w:tc>
          <w:tcPr>
            <w:tcW w:w="20" w:type="dxa"/>
            <w:tcBorders>
              <w:top w:val="nil"/>
              <w:left w:val="nil"/>
              <w:bottom w:val="nil"/>
              <w:right w:val="nil"/>
            </w:tcBorders>
          </w:tcPr>
          <w:p w:rsidR="00D7302B" w:rsidRPr="00D45848" w:rsidRDefault="00D7302B" w:rsidP="00967705">
            <w:pPr>
              <w:rPr>
                <w:rFonts w:ascii="Arial" w:hAnsi="Arial" w:cs="Arial"/>
                <w:sz w:val="18"/>
                <w:szCs w:val="18"/>
              </w:rPr>
            </w:pPr>
          </w:p>
        </w:tc>
        <w:tc>
          <w:tcPr>
            <w:tcW w:w="1104" w:type="dxa"/>
            <w:tcBorders>
              <w:top w:val="nil"/>
              <w:left w:val="nil"/>
              <w:bottom w:val="nil"/>
              <w:right w:val="nil"/>
            </w:tcBorders>
          </w:tcPr>
          <w:p w:rsidR="00D730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D7302B" w:rsidRPr="00D45848">
        <w:trPr>
          <w:trHeight w:val="210"/>
        </w:trPr>
        <w:tc>
          <w:tcPr>
            <w:tcW w:w="8956" w:type="dxa"/>
            <w:tcBorders>
              <w:top w:val="nil"/>
              <w:left w:val="nil"/>
              <w:bottom w:val="nil"/>
              <w:right w:val="nil"/>
            </w:tcBorders>
            <w:noWrap/>
            <w:vAlign w:val="bottom"/>
          </w:tcPr>
          <w:p w:rsidR="00D7302B" w:rsidRPr="00D45848" w:rsidRDefault="007417A5" w:rsidP="00967705">
            <w:pPr>
              <w:rPr>
                <w:rFonts w:ascii="Arial" w:hAnsi="Arial" w:cs="Arial"/>
                <w:sz w:val="18"/>
                <w:szCs w:val="18"/>
              </w:rPr>
            </w:pPr>
            <w:r w:rsidRPr="00D45848">
              <w:rPr>
                <w:rFonts w:ascii="Arial" w:hAnsi="Arial" w:cs="Arial"/>
                <w:sz w:val="18"/>
                <w:szCs w:val="18"/>
              </w:rPr>
              <w:t xml:space="preserve">                                      - </w:t>
            </w:r>
            <w:r w:rsidR="00E34FDC" w:rsidRPr="00D45848">
              <w:rPr>
                <w:rFonts w:ascii="Arial" w:hAnsi="Arial" w:cs="Arial"/>
                <w:sz w:val="18"/>
                <w:szCs w:val="18"/>
              </w:rPr>
              <w:t>fattura fabbro per accesso forzato alla presenza della Forza Pubblica</w:t>
            </w:r>
          </w:p>
        </w:tc>
        <w:tc>
          <w:tcPr>
            <w:tcW w:w="20" w:type="dxa"/>
            <w:tcBorders>
              <w:top w:val="nil"/>
              <w:left w:val="nil"/>
              <w:bottom w:val="nil"/>
              <w:right w:val="nil"/>
            </w:tcBorders>
          </w:tcPr>
          <w:p w:rsidR="00D7302B" w:rsidRPr="00D45848" w:rsidRDefault="00D7302B" w:rsidP="00967705">
            <w:pPr>
              <w:rPr>
                <w:rFonts w:ascii="Arial" w:hAnsi="Arial" w:cs="Arial"/>
                <w:sz w:val="18"/>
                <w:szCs w:val="18"/>
              </w:rPr>
            </w:pPr>
          </w:p>
        </w:tc>
        <w:tc>
          <w:tcPr>
            <w:tcW w:w="1104" w:type="dxa"/>
            <w:tcBorders>
              <w:top w:val="nil"/>
              <w:left w:val="nil"/>
              <w:bottom w:val="nil"/>
              <w:right w:val="nil"/>
            </w:tcBorders>
          </w:tcPr>
          <w:p w:rsidR="00D730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D7302B" w:rsidRPr="00D45848">
        <w:trPr>
          <w:trHeight w:val="210"/>
        </w:trPr>
        <w:tc>
          <w:tcPr>
            <w:tcW w:w="8956" w:type="dxa"/>
            <w:tcBorders>
              <w:top w:val="nil"/>
              <w:left w:val="nil"/>
              <w:bottom w:val="nil"/>
              <w:right w:val="nil"/>
            </w:tcBorders>
            <w:noWrap/>
            <w:vAlign w:val="bottom"/>
          </w:tcPr>
          <w:p w:rsidR="00D7302B" w:rsidRPr="00D45848" w:rsidRDefault="007417A5" w:rsidP="00967705">
            <w:pPr>
              <w:rPr>
                <w:rFonts w:ascii="Arial" w:hAnsi="Arial" w:cs="Arial"/>
                <w:sz w:val="18"/>
                <w:szCs w:val="18"/>
              </w:rPr>
            </w:pPr>
            <w:r w:rsidRPr="00D45848">
              <w:rPr>
                <w:rFonts w:ascii="Arial" w:hAnsi="Arial" w:cs="Arial"/>
                <w:sz w:val="18"/>
                <w:szCs w:val="18"/>
              </w:rPr>
              <w:t xml:space="preserve">                                      - diritti Agenzia del Territorio - Servizio di Pubblicità Immobiliare  per copie</w:t>
            </w:r>
          </w:p>
        </w:tc>
        <w:tc>
          <w:tcPr>
            <w:tcW w:w="20" w:type="dxa"/>
            <w:tcBorders>
              <w:top w:val="nil"/>
              <w:left w:val="nil"/>
              <w:bottom w:val="nil"/>
              <w:right w:val="nil"/>
            </w:tcBorders>
          </w:tcPr>
          <w:p w:rsidR="00D7302B" w:rsidRPr="00D45848" w:rsidRDefault="00D7302B" w:rsidP="00967705">
            <w:pPr>
              <w:rPr>
                <w:rFonts w:ascii="Arial" w:hAnsi="Arial" w:cs="Arial"/>
                <w:sz w:val="18"/>
                <w:szCs w:val="18"/>
              </w:rPr>
            </w:pPr>
          </w:p>
        </w:tc>
        <w:tc>
          <w:tcPr>
            <w:tcW w:w="1104" w:type="dxa"/>
            <w:tcBorders>
              <w:top w:val="nil"/>
              <w:left w:val="nil"/>
              <w:bottom w:val="nil"/>
              <w:right w:val="nil"/>
            </w:tcBorders>
          </w:tcPr>
          <w:p w:rsidR="00D730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17082B" w:rsidRPr="00D45848">
        <w:trPr>
          <w:trHeight w:val="210"/>
        </w:trPr>
        <w:tc>
          <w:tcPr>
            <w:tcW w:w="8956" w:type="dxa"/>
            <w:tcBorders>
              <w:top w:val="nil"/>
              <w:left w:val="nil"/>
              <w:bottom w:val="nil"/>
              <w:right w:val="nil"/>
            </w:tcBorders>
            <w:noWrap/>
            <w:vAlign w:val="bottom"/>
          </w:tcPr>
          <w:p w:rsidR="0017082B" w:rsidRPr="00D45848" w:rsidRDefault="0017082B" w:rsidP="00967705">
            <w:pPr>
              <w:rPr>
                <w:rFonts w:ascii="Arial" w:hAnsi="Arial" w:cs="Arial"/>
                <w:sz w:val="18"/>
                <w:szCs w:val="18"/>
              </w:rPr>
            </w:pPr>
            <w:r w:rsidRPr="00D45848">
              <w:rPr>
                <w:rFonts w:ascii="Arial" w:hAnsi="Arial" w:cs="Arial"/>
                <w:sz w:val="18"/>
                <w:szCs w:val="18"/>
              </w:rPr>
              <w:t xml:space="preserve">                                      - diritti Comun</w:t>
            </w:r>
            <w:r w:rsidR="004159A0" w:rsidRPr="00D45848">
              <w:rPr>
                <w:rFonts w:ascii="Arial" w:hAnsi="Arial" w:cs="Arial"/>
                <w:sz w:val="18"/>
                <w:szCs w:val="18"/>
              </w:rPr>
              <w:t>ali</w:t>
            </w:r>
          </w:p>
        </w:tc>
        <w:tc>
          <w:tcPr>
            <w:tcW w:w="20" w:type="dxa"/>
            <w:tcBorders>
              <w:top w:val="nil"/>
              <w:left w:val="nil"/>
              <w:bottom w:val="nil"/>
              <w:right w:val="nil"/>
            </w:tcBorders>
          </w:tcPr>
          <w:p w:rsidR="0017082B" w:rsidRPr="00D45848" w:rsidRDefault="0017082B" w:rsidP="00967705">
            <w:pPr>
              <w:rPr>
                <w:rFonts w:ascii="Arial" w:hAnsi="Arial" w:cs="Arial"/>
                <w:sz w:val="18"/>
                <w:szCs w:val="18"/>
              </w:rPr>
            </w:pPr>
          </w:p>
        </w:tc>
        <w:tc>
          <w:tcPr>
            <w:tcW w:w="1104" w:type="dxa"/>
            <w:tcBorders>
              <w:top w:val="nil"/>
              <w:left w:val="nil"/>
              <w:bottom w:val="nil"/>
              <w:right w:val="nil"/>
            </w:tcBorders>
          </w:tcPr>
          <w:p w:rsidR="001708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17082B" w:rsidRPr="00D45848">
        <w:trPr>
          <w:trHeight w:val="210"/>
        </w:trPr>
        <w:tc>
          <w:tcPr>
            <w:tcW w:w="8956" w:type="dxa"/>
            <w:tcBorders>
              <w:top w:val="nil"/>
              <w:left w:val="nil"/>
              <w:bottom w:val="nil"/>
              <w:right w:val="nil"/>
            </w:tcBorders>
            <w:noWrap/>
            <w:vAlign w:val="bottom"/>
          </w:tcPr>
          <w:p w:rsidR="0017082B" w:rsidRPr="00D45848" w:rsidRDefault="0017082B" w:rsidP="00967705">
            <w:pPr>
              <w:rPr>
                <w:rFonts w:ascii="Arial" w:hAnsi="Arial" w:cs="Arial"/>
                <w:sz w:val="18"/>
                <w:szCs w:val="18"/>
              </w:rPr>
            </w:pPr>
            <w:r w:rsidRPr="00D45848">
              <w:rPr>
                <w:rFonts w:ascii="Arial" w:hAnsi="Arial" w:cs="Arial"/>
                <w:sz w:val="18"/>
                <w:szCs w:val="18"/>
              </w:rPr>
              <w:t xml:space="preserve">                                      - costo documentazione fotografica </w:t>
            </w:r>
          </w:p>
        </w:tc>
        <w:tc>
          <w:tcPr>
            <w:tcW w:w="20" w:type="dxa"/>
            <w:tcBorders>
              <w:top w:val="nil"/>
              <w:left w:val="nil"/>
              <w:bottom w:val="nil"/>
              <w:right w:val="nil"/>
            </w:tcBorders>
          </w:tcPr>
          <w:p w:rsidR="0017082B" w:rsidRPr="00D45848" w:rsidRDefault="0017082B" w:rsidP="00967705">
            <w:pPr>
              <w:rPr>
                <w:rFonts w:ascii="Arial" w:hAnsi="Arial" w:cs="Arial"/>
                <w:sz w:val="18"/>
                <w:szCs w:val="18"/>
              </w:rPr>
            </w:pPr>
          </w:p>
        </w:tc>
        <w:tc>
          <w:tcPr>
            <w:tcW w:w="1104" w:type="dxa"/>
            <w:tcBorders>
              <w:top w:val="nil"/>
              <w:left w:val="nil"/>
              <w:bottom w:val="nil"/>
              <w:right w:val="nil"/>
            </w:tcBorders>
          </w:tcPr>
          <w:p w:rsidR="001708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17082B" w:rsidRPr="00D45848">
        <w:trPr>
          <w:trHeight w:val="210"/>
        </w:trPr>
        <w:tc>
          <w:tcPr>
            <w:tcW w:w="8956" w:type="dxa"/>
            <w:tcBorders>
              <w:top w:val="nil"/>
              <w:left w:val="nil"/>
              <w:bottom w:val="nil"/>
              <w:right w:val="nil"/>
            </w:tcBorders>
            <w:noWrap/>
            <w:vAlign w:val="bottom"/>
          </w:tcPr>
          <w:p w:rsidR="0017082B" w:rsidRPr="00D45848" w:rsidRDefault="0017082B" w:rsidP="00967705">
            <w:pPr>
              <w:rPr>
                <w:rFonts w:ascii="Arial" w:hAnsi="Arial" w:cs="Arial"/>
                <w:b/>
                <w:sz w:val="18"/>
                <w:szCs w:val="18"/>
              </w:rPr>
            </w:pPr>
            <w:r w:rsidRPr="00D45848">
              <w:rPr>
                <w:rFonts w:ascii="Arial" w:hAnsi="Arial" w:cs="Arial"/>
                <w:b/>
                <w:sz w:val="18"/>
                <w:szCs w:val="18"/>
              </w:rPr>
              <w:t xml:space="preserve">                                      </w:t>
            </w:r>
            <w:r w:rsidRPr="00D45848">
              <w:rPr>
                <w:rFonts w:ascii="Arial" w:hAnsi="Arial" w:cs="Arial"/>
                <w:sz w:val="18"/>
                <w:szCs w:val="18"/>
              </w:rPr>
              <w:t xml:space="preserve">- costo visure telematiche servizio </w:t>
            </w:r>
            <w:r w:rsidR="004159A0" w:rsidRPr="00D45848">
              <w:rPr>
                <w:rFonts w:ascii="Arial" w:hAnsi="Arial" w:cs="Arial"/>
                <w:sz w:val="18"/>
                <w:szCs w:val="18"/>
              </w:rPr>
              <w:t>Sister</w:t>
            </w:r>
            <w:r w:rsidRPr="00D45848">
              <w:rPr>
                <w:rFonts w:ascii="Arial" w:hAnsi="Arial" w:cs="Arial"/>
                <w:b/>
                <w:sz w:val="18"/>
                <w:szCs w:val="18"/>
              </w:rPr>
              <w:t xml:space="preserve">       </w:t>
            </w:r>
          </w:p>
        </w:tc>
        <w:tc>
          <w:tcPr>
            <w:tcW w:w="20" w:type="dxa"/>
            <w:tcBorders>
              <w:top w:val="nil"/>
              <w:left w:val="nil"/>
              <w:bottom w:val="nil"/>
              <w:right w:val="nil"/>
            </w:tcBorders>
          </w:tcPr>
          <w:p w:rsidR="0017082B" w:rsidRPr="00D45848" w:rsidRDefault="0017082B" w:rsidP="00967705">
            <w:pPr>
              <w:rPr>
                <w:rFonts w:ascii="Arial" w:hAnsi="Arial" w:cs="Arial"/>
                <w:sz w:val="18"/>
                <w:szCs w:val="18"/>
              </w:rPr>
            </w:pPr>
          </w:p>
        </w:tc>
        <w:tc>
          <w:tcPr>
            <w:tcW w:w="1104" w:type="dxa"/>
            <w:tcBorders>
              <w:top w:val="nil"/>
              <w:left w:val="nil"/>
              <w:bottom w:val="nil"/>
              <w:right w:val="nil"/>
            </w:tcBorders>
          </w:tcPr>
          <w:p w:rsidR="0017082B" w:rsidRPr="00D45848" w:rsidRDefault="00226590" w:rsidP="004F3064">
            <w:pPr>
              <w:jc w:val="right"/>
              <w:rPr>
                <w:rFonts w:ascii="Arial" w:hAnsi="Arial" w:cs="Arial"/>
                <w:color w:val="FF0000"/>
                <w:sz w:val="18"/>
                <w:szCs w:val="18"/>
              </w:rPr>
            </w:pPr>
            <w:r w:rsidRPr="00D45848">
              <w:rPr>
                <w:rFonts w:ascii="Arial" w:hAnsi="Arial" w:cs="Arial"/>
                <w:color w:val="FF0000"/>
                <w:sz w:val="18"/>
                <w:szCs w:val="18"/>
              </w:rPr>
              <w:t>€.</w:t>
            </w:r>
            <w:proofErr w:type="spellStart"/>
            <w:r w:rsidR="004F3064" w:rsidRPr="00D45848">
              <w:rPr>
                <w:rFonts w:ascii="Arial" w:hAnsi="Arial" w:cs="Arial"/>
                <w:color w:val="FF0000"/>
                <w:sz w:val="18"/>
                <w:szCs w:val="18"/>
              </w:rPr>
              <w:t>xxxxx</w:t>
            </w:r>
            <w:proofErr w:type="spellEnd"/>
          </w:p>
        </w:tc>
      </w:tr>
      <w:tr w:rsidR="0017082B" w:rsidRPr="00226590">
        <w:trPr>
          <w:trHeight w:val="210"/>
        </w:trPr>
        <w:tc>
          <w:tcPr>
            <w:tcW w:w="8956" w:type="dxa"/>
            <w:tcBorders>
              <w:top w:val="nil"/>
              <w:left w:val="nil"/>
              <w:bottom w:val="nil"/>
              <w:right w:val="nil"/>
            </w:tcBorders>
            <w:noWrap/>
            <w:vAlign w:val="bottom"/>
          </w:tcPr>
          <w:p w:rsidR="0017082B" w:rsidRPr="00D45848" w:rsidRDefault="0017082B" w:rsidP="00967705">
            <w:pPr>
              <w:rPr>
                <w:rFonts w:ascii="Arial" w:hAnsi="Arial" w:cs="Arial"/>
                <w:sz w:val="18"/>
                <w:szCs w:val="18"/>
              </w:rPr>
            </w:pPr>
            <w:r w:rsidRPr="00D45848">
              <w:rPr>
                <w:rFonts w:ascii="Arial" w:hAnsi="Arial" w:cs="Arial"/>
                <w:b/>
                <w:sz w:val="18"/>
                <w:szCs w:val="18"/>
              </w:rPr>
              <w:t xml:space="preserve">                                      </w:t>
            </w:r>
            <w:r w:rsidRPr="00D45848">
              <w:rPr>
                <w:rFonts w:ascii="Arial" w:hAnsi="Arial" w:cs="Arial"/>
                <w:sz w:val="18"/>
                <w:szCs w:val="18"/>
              </w:rPr>
              <w:t xml:space="preserve">- costo duplicazione e copie elaborati </w:t>
            </w:r>
          </w:p>
        </w:tc>
        <w:tc>
          <w:tcPr>
            <w:tcW w:w="20" w:type="dxa"/>
            <w:tcBorders>
              <w:top w:val="nil"/>
              <w:left w:val="nil"/>
              <w:bottom w:val="nil"/>
              <w:right w:val="nil"/>
            </w:tcBorders>
          </w:tcPr>
          <w:p w:rsidR="0017082B" w:rsidRPr="00D45848" w:rsidRDefault="0017082B" w:rsidP="00967705">
            <w:pPr>
              <w:rPr>
                <w:rFonts w:ascii="Arial" w:hAnsi="Arial" w:cs="Arial"/>
                <w:sz w:val="18"/>
                <w:szCs w:val="18"/>
              </w:rPr>
            </w:pPr>
          </w:p>
        </w:tc>
        <w:tc>
          <w:tcPr>
            <w:tcW w:w="1104" w:type="dxa"/>
            <w:tcBorders>
              <w:top w:val="nil"/>
              <w:left w:val="nil"/>
              <w:bottom w:val="nil"/>
              <w:right w:val="nil"/>
            </w:tcBorders>
          </w:tcPr>
          <w:p w:rsidR="0017082B" w:rsidRPr="00226590" w:rsidRDefault="00226590" w:rsidP="004F3064">
            <w:pPr>
              <w:jc w:val="right"/>
              <w:rPr>
                <w:rFonts w:ascii="Arial" w:hAnsi="Arial" w:cs="Arial"/>
                <w:color w:val="FF0000"/>
                <w:sz w:val="18"/>
                <w:szCs w:val="18"/>
                <w:u w:val="single"/>
              </w:rPr>
            </w:pPr>
            <w:r w:rsidRPr="00226590">
              <w:rPr>
                <w:rFonts w:ascii="Arial" w:hAnsi="Arial" w:cs="Arial"/>
                <w:color w:val="FF0000"/>
                <w:sz w:val="18"/>
                <w:szCs w:val="18"/>
                <w:u w:val="single"/>
              </w:rPr>
              <w:t>€.</w:t>
            </w:r>
            <w:proofErr w:type="spellStart"/>
            <w:r w:rsidR="004F3064" w:rsidRPr="00226590">
              <w:rPr>
                <w:rFonts w:ascii="Arial" w:hAnsi="Arial" w:cs="Arial"/>
                <w:color w:val="FF0000"/>
                <w:sz w:val="18"/>
                <w:szCs w:val="18"/>
                <w:u w:val="single"/>
              </w:rPr>
              <w:t>xxxxx</w:t>
            </w:r>
            <w:proofErr w:type="spellEnd"/>
          </w:p>
        </w:tc>
      </w:tr>
      <w:tr w:rsidR="0017082B" w:rsidRPr="00D45848">
        <w:trPr>
          <w:trHeight w:val="216"/>
        </w:trPr>
        <w:tc>
          <w:tcPr>
            <w:tcW w:w="8956" w:type="dxa"/>
            <w:tcBorders>
              <w:top w:val="nil"/>
              <w:left w:val="nil"/>
              <w:bottom w:val="nil"/>
              <w:right w:val="nil"/>
            </w:tcBorders>
            <w:noWrap/>
            <w:vAlign w:val="bottom"/>
          </w:tcPr>
          <w:p w:rsidR="0017082B" w:rsidRPr="00D45848" w:rsidRDefault="003331A3" w:rsidP="00967705">
            <w:pPr>
              <w:rPr>
                <w:rFonts w:ascii="Arial" w:hAnsi="Arial" w:cs="Arial"/>
                <w:b/>
                <w:sz w:val="18"/>
                <w:szCs w:val="18"/>
              </w:rPr>
            </w:pPr>
            <w:r w:rsidRPr="00D45848">
              <w:rPr>
                <w:rFonts w:ascii="Arial" w:hAnsi="Arial" w:cs="Arial"/>
                <w:b/>
                <w:sz w:val="18"/>
                <w:szCs w:val="18"/>
              </w:rPr>
              <w:t xml:space="preserve">                                                                   </w:t>
            </w:r>
            <w:r w:rsidR="00606FEC" w:rsidRPr="00D45848">
              <w:rPr>
                <w:rFonts w:ascii="Arial" w:hAnsi="Arial" w:cs="Arial"/>
                <w:b/>
                <w:sz w:val="18"/>
                <w:szCs w:val="18"/>
              </w:rPr>
              <w:t xml:space="preserve">                               </w:t>
            </w:r>
            <w:r w:rsidR="0017082B" w:rsidRPr="00D45848">
              <w:rPr>
                <w:rFonts w:ascii="Arial" w:hAnsi="Arial" w:cs="Arial"/>
                <w:b/>
                <w:sz w:val="18"/>
                <w:szCs w:val="18"/>
              </w:rPr>
              <w:t xml:space="preserve">Totale spese documentate </w:t>
            </w:r>
            <w:r w:rsidR="00606FEC" w:rsidRPr="00D45848">
              <w:rPr>
                <w:rFonts w:ascii="Arial" w:hAnsi="Arial" w:cs="Arial"/>
                <w:b/>
                <w:sz w:val="18"/>
                <w:szCs w:val="18"/>
              </w:rPr>
              <w:t>(</w:t>
            </w:r>
            <w:r w:rsidR="0017082B" w:rsidRPr="00D45848">
              <w:rPr>
                <w:rFonts w:ascii="Arial" w:hAnsi="Arial" w:cs="Arial"/>
                <w:b/>
                <w:sz w:val="18"/>
                <w:szCs w:val="18"/>
              </w:rPr>
              <w:t>non imponibili</w:t>
            </w:r>
            <w:r w:rsidR="00606FEC" w:rsidRPr="00D45848">
              <w:rPr>
                <w:rFonts w:ascii="Arial" w:hAnsi="Arial" w:cs="Arial"/>
                <w:b/>
                <w:sz w:val="18"/>
                <w:szCs w:val="18"/>
              </w:rPr>
              <w:t>)</w:t>
            </w:r>
            <w:r w:rsidR="0017082B" w:rsidRPr="00D45848">
              <w:rPr>
                <w:rFonts w:ascii="Arial" w:hAnsi="Arial" w:cs="Arial"/>
                <w:b/>
                <w:sz w:val="18"/>
                <w:szCs w:val="18"/>
              </w:rPr>
              <w:t xml:space="preserve">    </w:t>
            </w:r>
            <w:r w:rsidRPr="00D45848">
              <w:rPr>
                <w:rFonts w:ascii="Arial" w:hAnsi="Arial" w:cs="Arial"/>
                <w:b/>
                <w:sz w:val="18"/>
                <w:szCs w:val="18"/>
              </w:rPr>
              <w:t xml:space="preserve"> </w:t>
            </w:r>
            <w:r w:rsidR="0017082B" w:rsidRPr="00D45848">
              <w:rPr>
                <w:rFonts w:ascii="Arial" w:hAnsi="Arial" w:cs="Arial"/>
                <w:b/>
                <w:sz w:val="18"/>
                <w:szCs w:val="18"/>
              </w:rPr>
              <w:t xml:space="preserve"> </w:t>
            </w:r>
          </w:p>
        </w:tc>
        <w:tc>
          <w:tcPr>
            <w:tcW w:w="20" w:type="dxa"/>
            <w:tcBorders>
              <w:top w:val="nil"/>
              <w:left w:val="nil"/>
              <w:bottom w:val="nil"/>
              <w:right w:val="nil"/>
            </w:tcBorders>
          </w:tcPr>
          <w:p w:rsidR="0017082B" w:rsidRPr="00D45848" w:rsidRDefault="0017082B" w:rsidP="00967705">
            <w:pPr>
              <w:rPr>
                <w:rFonts w:ascii="Arial" w:hAnsi="Arial" w:cs="Arial"/>
                <w:sz w:val="18"/>
                <w:szCs w:val="18"/>
              </w:rPr>
            </w:pPr>
          </w:p>
        </w:tc>
        <w:tc>
          <w:tcPr>
            <w:tcW w:w="1104" w:type="dxa"/>
            <w:tcBorders>
              <w:top w:val="nil"/>
              <w:left w:val="nil"/>
              <w:bottom w:val="nil"/>
              <w:right w:val="nil"/>
            </w:tcBorders>
          </w:tcPr>
          <w:p w:rsidR="0017082B" w:rsidRPr="00D45848" w:rsidRDefault="004159A0" w:rsidP="00967705">
            <w:pPr>
              <w:jc w:val="right"/>
              <w:rPr>
                <w:rFonts w:ascii="Arial" w:hAnsi="Arial" w:cs="Arial"/>
                <w:b/>
                <w:sz w:val="18"/>
                <w:szCs w:val="18"/>
              </w:rPr>
            </w:pPr>
            <w:r w:rsidRPr="00D45848">
              <w:rPr>
                <w:rFonts w:ascii="Arial" w:hAnsi="Arial" w:cs="Arial"/>
                <w:b/>
                <w:sz w:val="18"/>
                <w:szCs w:val="18"/>
              </w:rPr>
              <w:t>€.</w:t>
            </w:r>
            <w:r w:rsidR="00226590">
              <w:rPr>
                <w:rFonts w:ascii="Arial" w:hAnsi="Arial" w:cs="Arial"/>
                <w:b/>
                <w:sz w:val="18"/>
                <w:szCs w:val="18"/>
              </w:rPr>
              <w:t xml:space="preserve"> </w:t>
            </w:r>
            <w:proofErr w:type="spellStart"/>
            <w:r w:rsidR="007D4F1E" w:rsidRPr="00D45848">
              <w:rPr>
                <w:rFonts w:ascii="Arial" w:hAnsi="Arial" w:cs="Arial"/>
                <w:b/>
                <w:sz w:val="18"/>
                <w:szCs w:val="18"/>
                <w:highlight w:val="yellow"/>
              </w:rPr>
              <w:t>xxxx</w:t>
            </w:r>
            <w:proofErr w:type="spellEnd"/>
          </w:p>
        </w:tc>
      </w:tr>
    </w:tbl>
    <w:p w:rsidR="00D04FB9" w:rsidRPr="00D45848" w:rsidRDefault="00D04FB9" w:rsidP="00967705">
      <w:pPr>
        <w:ind w:right="-1"/>
        <w:jc w:val="center"/>
        <w:rPr>
          <w:rFonts w:ascii="Arial" w:hAnsi="Arial" w:cs="Arial"/>
          <w:b/>
          <w:sz w:val="18"/>
          <w:szCs w:val="18"/>
        </w:rPr>
      </w:pPr>
      <w:r w:rsidRPr="00D45848">
        <w:rPr>
          <w:rFonts w:ascii="Arial" w:hAnsi="Arial" w:cs="Arial"/>
          <w:b/>
          <w:sz w:val="18"/>
          <w:szCs w:val="18"/>
        </w:rPr>
        <w:tab/>
      </w:r>
      <w:r w:rsidRPr="00D45848">
        <w:rPr>
          <w:rFonts w:ascii="Arial" w:hAnsi="Arial" w:cs="Arial"/>
          <w:b/>
          <w:sz w:val="18"/>
          <w:szCs w:val="18"/>
        </w:rPr>
        <w:tab/>
      </w:r>
    </w:p>
    <w:p w:rsidR="00FB7B73" w:rsidRPr="00D45848" w:rsidRDefault="00FB7B73" w:rsidP="00967705">
      <w:pPr>
        <w:ind w:right="-1"/>
        <w:rPr>
          <w:rFonts w:ascii="Arial" w:hAnsi="Arial" w:cs="Arial"/>
          <w:sz w:val="18"/>
          <w:szCs w:val="18"/>
        </w:rPr>
      </w:pPr>
    </w:p>
    <w:p w:rsidR="00FB7B73" w:rsidRPr="00D45848" w:rsidRDefault="00834A4A" w:rsidP="00967705">
      <w:pPr>
        <w:ind w:right="-1"/>
        <w:rPr>
          <w:rFonts w:ascii="Arial" w:hAnsi="Arial" w:cs="Arial"/>
          <w:sz w:val="18"/>
          <w:szCs w:val="18"/>
        </w:rPr>
      </w:pPr>
      <w:r w:rsidRPr="00D45848">
        <w:rPr>
          <w:rFonts w:ascii="Arial" w:hAnsi="Arial" w:cs="Arial"/>
          <w:sz w:val="18"/>
          <w:szCs w:val="18"/>
        </w:rPr>
        <w:t xml:space="preserve"> Ferrara </w:t>
      </w:r>
      <w:r w:rsidR="00BB3992" w:rsidRPr="00D45848">
        <w:rPr>
          <w:rFonts w:ascii="Arial" w:hAnsi="Arial" w:cs="Arial"/>
          <w:color w:val="FF0000"/>
          <w:sz w:val="18"/>
          <w:szCs w:val="18"/>
        </w:rPr>
        <w:t>xx.xx.</w:t>
      </w:r>
      <w:r w:rsidR="00BB3992" w:rsidRPr="00D45848">
        <w:rPr>
          <w:rFonts w:ascii="Arial" w:hAnsi="Arial" w:cs="Arial"/>
          <w:sz w:val="18"/>
          <w:szCs w:val="18"/>
        </w:rPr>
        <w:t>2013</w:t>
      </w:r>
      <w:r w:rsidRPr="00D45848">
        <w:rPr>
          <w:rFonts w:ascii="Arial" w:hAnsi="Arial" w:cs="Arial"/>
          <w:sz w:val="18"/>
          <w:szCs w:val="18"/>
        </w:rPr>
        <w:tab/>
      </w:r>
      <w:r w:rsidRPr="00D45848">
        <w:rPr>
          <w:rFonts w:ascii="Arial" w:hAnsi="Arial" w:cs="Arial"/>
          <w:sz w:val="18"/>
          <w:szCs w:val="18"/>
        </w:rPr>
        <w:tab/>
      </w:r>
      <w:r w:rsidRPr="00D45848">
        <w:rPr>
          <w:rFonts w:ascii="Arial" w:hAnsi="Arial" w:cs="Arial"/>
          <w:sz w:val="18"/>
          <w:szCs w:val="18"/>
        </w:rPr>
        <w:tab/>
      </w:r>
      <w:r w:rsidRPr="00D45848">
        <w:rPr>
          <w:rFonts w:ascii="Arial" w:hAnsi="Arial" w:cs="Arial"/>
          <w:sz w:val="18"/>
          <w:szCs w:val="18"/>
        </w:rPr>
        <w:tab/>
      </w:r>
      <w:r w:rsidRPr="00D45848">
        <w:rPr>
          <w:rFonts w:ascii="Arial" w:hAnsi="Arial" w:cs="Arial"/>
          <w:sz w:val="18"/>
          <w:szCs w:val="18"/>
        </w:rPr>
        <w:tab/>
      </w:r>
      <w:r w:rsidRPr="00D45848">
        <w:rPr>
          <w:rFonts w:ascii="Arial" w:hAnsi="Arial" w:cs="Arial"/>
          <w:sz w:val="18"/>
          <w:szCs w:val="18"/>
        </w:rPr>
        <w:tab/>
      </w:r>
      <w:r w:rsidRPr="00D45848">
        <w:rPr>
          <w:rFonts w:ascii="Arial" w:hAnsi="Arial" w:cs="Arial"/>
          <w:sz w:val="18"/>
          <w:szCs w:val="18"/>
        </w:rPr>
        <w:tab/>
      </w:r>
      <w:r w:rsidR="00FB7B73" w:rsidRPr="00D45848">
        <w:rPr>
          <w:rFonts w:ascii="Arial" w:hAnsi="Arial" w:cs="Arial"/>
          <w:sz w:val="18"/>
          <w:szCs w:val="18"/>
        </w:rPr>
        <w:tab/>
      </w:r>
      <w:r w:rsidR="00950D4E" w:rsidRPr="00D45848">
        <w:rPr>
          <w:rFonts w:ascii="Arial" w:hAnsi="Arial" w:cs="Arial"/>
          <w:sz w:val="18"/>
          <w:szCs w:val="18"/>
        </w:rPr>
        <w:t>L’Esperto</w:t>
      </w:r>
    </w:p>
    <w:p w:rsidR="00FB7B73" w:rsidRPr="00D45848" w:rsidRDefault="00FB7B73" w:rsidP="00967705">
      <w:pPr>
        <w:ind w:right="-1"/>
        <w:rPr>
          <w:rFonts w:ascii="Arial" w:hAnsi="Arial" w:cs="Arial"/>
          <w:sz w:val="18"/>
          <w:szCs w:val="18"/>
        </w:rPr>
      </w:pPr>
    </w:p>
    <w:p w:rsidR="00FB7B73" w:rsidRPr="00D45848" w:rsidRDefault="00FB7B73" w:rsidP="00967705">
      <w:pPr>
        <w:ind w:right="-1"/>
        <w:rPr>
          <w:rFonts w:ascii="Arial" w:hAnsi="Arial" w:cs="Arial"/>
          <w:sz w:val="18"/>
          <w:szCs w:val="18"/>
        </w:rPr>
      </w:pPr>
    </w:p>
    <w:p w:rsidR="00D45848" w:rsidRDefault="00D45848" w:rsidP="00CB7349">
      <w:pPr>
        <w:ind w:right="-1"/>
        <w:jc w:val="center"/>
        <w:rPr>
          <w:rFonts w:ascii="Arial" w:hAnsi="Arial" w:cs="Arial"/>
          <w:b/>
          <w:sz w:val="18"/>
          <w:szCs w:val="18"/>
        </w:rPr>
      </w:pPr>
    </w:p>
    <w:p w:rsidR="00D45848" w:rsidRDefault="00D45848" w:rsidP="00CB7349">
      <w:pPr>
        <w:ind w:right="-1"/>
        <w:jc w:val="center"/>
        <w:rPr>
          <w:rFonts w:ascii="Arial" w:hAnsi="Arial" w:cs="Arial"/>
          <w:b/>
          <w:sz w:val="18"/>
          <w:szCs w:val="18"/>
        </w:rPr>
      </w:pPr>
    </w:p>
    <w:p w:rsidR="004A771F" w:rsidRDefault="004A771F" w:rsidP="00CB7349">
      <w:pPr>
        <w:ind w:right="-1"/>
        <w:jc w:val="center"/>
        <w:rPr>
          <w:rFonts w:ascii="Arial" w:hAnsi="Arial" w:cs="Arial"/>
          <w:b/>
          <w:sz w:val="18"/>
          <w:szCs w:val="18"/>
        </w:rPr>
      </w:pPr>
    </w:p>
    <w:p w:rsidR="004A771F" w:rsidRDefault="004A771F" w:rsidP="00CB7349">
      <w:pPr>
        <w:ind w:right="-1"/>
        <w:jc w:val="center"/>
        <w:rPr>
          <w:rFonts w:ascii="Arial" w:hAnsi="Arial" w:cs="Arial"/>
          <w:b/>
          <w:sz w:val="18"/>
          <w:szCs w:val="18"/>
        </w:rPr>
      </w:pPr>
    </w:p>
    <w:p w:rsidR="004A771F" w:rsidRDefault="004A771F" w:rsidP="00CB7349">
      <w:pPr>
        <w:ind w:right="-1"/>
        <w:jc w:val="center"/>
        <w:rPr>
          <w:rFonts w:ascii="Arial" w:hAnsi="Arial" w:cs="Arial"/>
          <w:b/>
          <w:sz w:val="18"/>
          <w:szCs w:val="18"/>
        </w:rPr>
      </w:pPr>
    </w:p>
    <w:p w:rsidR="004A771F" w:rsidRDefault="004A771F" w:rsidP="00CB7349">
      <w:pPr>
        <w:ind w:right="-1"/>
        <w:jc w:val="center"/>
        <w:rPr>
          <w:rFonts w:ascii="Arial" w:hAnsi="Arial" w:cs="Arial"/>
          <w:b/>
          <w:sz w:val="18"/>
          <w:szCs w:val="18"/>
        </w:rPr>
      </w:pPr>
    </w:p>
    <w:p w:rsidR="00D45848" w:rsidRDefault="00D45848" w:rsidP="00CB7349">
      <w:pPr>
        <w:ind w:right="-1"/>
        <w:jc w:val="center"/>
        <w:rPr>
          <w:rFonts w:ascii="Arial" w:hAnsi="Arial" w:cs="Arial"/>
          <w:b/>
          <w:sz w:val="18"/>
          <w:szCs w:val="18"/>
        </w:rPr>
      </w:pPr>
    </w:p>
    <w:p w:rsidR="004F7FA8" w:rsidRPr="00D45848" w:rsidRDefault="004F7FA8" w:rsidP="00CB7349">
      <w:pPr>
        <w:ind w:right="-1"/>
        <w:jc w:val="center"/>
        <w:rPr>
          <w:rFonts w:ascii="Arial" w:hAnsi="Arial" w:cs="Arial"/>
          <w:b/>
          <w:sz w:val="18"/>
          <w:szCs w:val="18"/>
        </w:rPr>
      </w:pPr>
      <w:r w:rsidRPr="00D45848">
        <w:rPr>
          <w:rFonts w:ascii="Arial" w:hAnsi="Arial" w:cs="Arial"/>
          <w:b/>
          <w:sz w:val="18"/>
          <w:szCs w:val="18"/>
        </w:rPr>
        <w:object w:dxaOrig="72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7.5pt" o:ole="">
            <v:imagedata r:id="rId6" o:title=""/>
          </v:shape>
          <o:OLEObject Type="Embed" ProgID="MSDraw" ShapeID="_x0000_i1025" DrawAspect="Content" ObjectID="_1535984755" r:id="rId7"/>
        </w:object>
      </w:r>
    </w:p>
    <w:p w:rsidR="00822392" w:rsidRPr="00D45848" w:rsidRDefault="00822392" w:rsidP="00CB7349">
      <w:pPr>
        <w:ind w:right="-1"/>
        <w:jc w:val="center"/>
        <w:rPr>
          <w:rFonts w:ascii="Arial" w:hAnsi="Arial" w:cs="Arial"/>
          <w:b/>
          <w:sz w:val="18"/>
          <w:szCs w:val="18"/>
        </w:rPr>
      </w:pPr>
    </w:p>
    <w:p w:rsidR="00DF297F" w:rsidRPr="00D45848" w:rsidRDefault="00DF297F" w:rsidP="00DF297F">
      <w:pPr>
        <w:jc w:val="center"/>
        <w:rPr>
          <w:rFonts w:ascii="Arial" w:hAnsi="Arial" w:cs="Arial"/>
          <w:b/>
          <w:iCs/>
        </w:rPr>
      </w:pPr>
      <w:r w:rsidRPr="00D45848">
        <w:rPr>
          <w:rFonts w:ascii="Arial" w:hAnsi="Arial" w:cs="Arial"/>
          <w:b/>
          <w:iCs/>
        </w:rPr>
        <w:t xml:space="preserve">TRIBUNALE DI </w:t>
      </w:r>
      <w:r w:rsidR="00721A3F" w:rsidRPr="00D45848">
        <w:rPr>
          <w:rFonts w:ascii="Arial" w:hAnsi="Arial" w:cs="Arial"/>
          <w:b/>
          <w:iCs/>
        </w:rPr>
        <w:t>FERRARA</w:t>
      </w:r>
    </w:p>
    <w:p w:rsidR="00DF297F" w:rsidRPr="00D45848" w:rsidRDefault="00DF297F" w:rsidP="00DF297F">
      <w:pPr>
        <w:jc w:val="center"/>
        <w:rPr>
          <w:rFonts w:ascii="Arial" w:hAnsi="Arial" w:cs="Arial"/>
          <w:b/>
          <w:iCs/>
        </w:rPr>
      </w:pPr>
    </w:p>
    <w:p w:rsidR="00822392" w:rsidRPr="008E07D0" w:rsidRDefault="00DF297F" w:rsidP="00DF297F">
      <w:pPr>
        <w:pStyle w:val="xl91"/>
        <w:spacing w:before="0" w:beforeAutospacing="0" w:after="0" w:afterAutospacing="0"/>
        <w:rPr>
          <w:rFonts w:ascii="Arial" w:hAnsi="Arial" w:cs="Arial"/>
          <w:i/>
          <w:sz w:val="24"/>
          <w:szCs w:val="24"/>
        </w:rPr>
      </w:pPr>
      <w:r w:rsidRPr="008E07D0">
        <w:rPr>
          <w:rFonts w:ascii="Arial" w:hAnsi="Arial" w:cs="Arial"/>
          <w:i/>
          <w:sz w:val="24"/>
          <w:szCs w:val="24"/>
        </w:rPr>
        <w:t>Il Giudice de</w:t>
      </w:r>
      <w:r w:rsidR="00B4591A">
        <w:rPr>
          <w:rFonts w:ascii="Arial" w:hAnsi="Arial" w:cs="Arial"/>
          <w:i/>
          <w:sz w:val="24"/>
          <w:szCs w:val="24"/>
        </w:rPr>
        <w:t>legato,</w:t>
      </w:r>
      <w:r w:rsidR="00822392" w:rsidRPr="008E07D0">
        <w:rPr>
          <w:rFonts w:ascii="Arial" w:hAnsi="Arial" w:cs="Arial"/>
          <w:i/>
          <w:sz w:val="24"/>
          <w:szCs w:val="24"/>
        </w:rPr>
        <w:t xml:space="preserve"> letta l'istanza, </w:t>
      </w:r>
      <w:r w:rsidRPr="008E07D0">
        <w:rPr>
          <w:rFonts w:ascii="Arial" w:hAnsi="Arial" w:cs="Arial"/>
          <w:i/>
          <w:sz w:val="24"/>
          <w:szCs w:val="24"/>
        </w:rPr>
        <w:t>considerata la complessità dell' incarico e il valore dei beni stimati, avuto riguardo ai criteri di legge e ritenute giustificate e c</w:t>
      </w:r>
      <w:r w:rsidR="00822392" w:rsidRPr="008E07D0">
        <w:rPr>
          <w:rFonts w:ascii="Arial" w:hAnsi="Arial" w:cs="Arial"/>
          <w:i/>
          <w:sz w:val="24"/>
          <w:szCs w:val="24"/>
        </w:rPr>
        <w:t>ongrue le anticipazioni esposte,</w:t>
      </w:r>
      <w:r w:rsidR="003C61D6" w:rsidRPr="008E07D0">
        <w:rPr>
          <w:rFonts w:ascii="Arial" w:hAnsi="Arial" w:cs="Arial"/>
          <w:i/>
          <w:sz w:val="24"/>
          <w:szCs w:val="24"/>
        </w:rPr>
        <w:t xml:space="preserve"> </w:t>
      </w:r>
    </w:p>
    <w:p w:rsidR="00812B1A" w:rsidRPr="008E07D0" w:rsidRDefault="00812B1A" w:rsidP="00812B1A">
      <w:pPr>
        <w:ind w:firstLine="284"/>
        <w:jc w:val="both"/>
        <w:rPr>
          <w:rFonts w:ascii="Arial" w:hAnsi="Arial" w:cs="Arial"/>
          <w:i/>
          <w:iCs/>
          <w:sz w:val="22"/>
          <w:szCs w:val="22"/>
        </w:rPr>
      </w:pPr>
      <w:r w:rsidRPr="008E07D0">
        <w:rPr>
          <w:rFonts w:ascii="Arial" w:hAnsi="Arial" w:cs="Arial"/>
          <w:i/>
          <w:iCs/>
          <w:sz w:val="22"/>
          <w:szCs w:val="22"/>
        </w:rPr>
        <w:t xml:space="preserve">visti gli </w:t>
      </w:r>
      <w:r w:rsidRPr="008E07D0">
        <w:rPr>
          <w:rFonts w:ascii="Arial" w:hAnsi="Arial" w:cs="Arial"/>
          <w:i/>
          <w:sz w:val="22"/>
          <w:szCs w:val="22"/>
        </w:rPr>
        <w:t xml:space="preserve">artt. 3, comma 1, lett. n), 49 e s., 71, 168 e s., del </w:t>
      </w:r>
      <w:proofErr w:type="spellStart"/>
      <w:r w:rsidRPr="008E07D0">
        <w:rPr>
          <w:rFonts w:ascii="Arial" w:hAnsi="Arial" w:cs="Arial"/>
          <w:i/>
          <w:sz w:val="22"/>
          <w:szCs w:val="22"/>
        </w:rPr>
        <w:t>D.Lgs.</w:t>
      </w:r>
      <w:proofErr w:type="spellEnd"/>
      <w:r w:rsidRPr="008E07D0">
        <w:rPr>
          <w:rFonts w:ascii="Arial" w:hAnsi="Arial" w:cs="Arial"/>
          <w:i/>
          <w:sz w:val="22"/>
          <w:szCs w:val="22"/>
        </w:rPr>
        <w:t xml:space="preserve"> n° 115/02 (T.U. sulle spese di giustizia, in vigore dal 1.7.2002), con cui si disciplina uniformemente la materia della liquidazione delle spettanze a tutti coloro che vengono nominati dal giudice per coadiuvarlo nel compimento di atti processuali, senza eccezione, con abrogazione della legge n° 319/80 (eccetto l’art. 4)</w:t>
      </w:r>
      <w:r w:rsidRPr="008E07D0">
        <w:rPr>
          <w:rFonts w:ascii="Arial" w:hAnsi="Arial" w:cs="Arial"/>
          <w:i/>
          <w:iCs/>
          <w:sz w:val="22"/>
          <w:szCs w:val="22"/>
        </w:rPr>
        <w:t>;</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rilevato dunque che dal 1.7.2002 è superata la giurisprudenza precedente (Cass. n° 4243/97) che non riteneva applicabile, a tale tipo di esperti del giudice, le disposizioni della legge n° 319/80;</w:t>
      </w:r>
    </w:p>
    <w:p w:rsidR="00812B1A" w:rsidRPr="008E07D0" w:rsidRDefault="00812B1A" w:rsidP="00812B1A">
      <w:pPr>
        <w:ind w:firstLine="284"/>
        <w:jc w:val="both"/>
        <w:rPr>
          <w:rFonts w:ascii="Arial" w:hAnsi="Arial" w:cs="Arial"/>
          <w:i/>
          <w:iCs/>
          <w:sz w:val="22"/>
          <w:szCs w:val="22"/>
        </w:rPr>
      </w:pPr>
      <w:r w:rsidRPr="008E07D0">
        <w:rPr>
          <w:rFonts w:ascii="Arial" w:hAnsi="Arial" w:cs="Arial"/>
          <w:i/>
          <w:iCs/>
          <w:sz w:val="22"/>
        </w:rPr>
        <w:t xml:space="preserve">osservato dunque che dal 2002 la retribuzione dell’esperto nominato ex art. 568 </w:t>
      </w:r>
      <w:proofErr w:type="spellStart"/>
      <w:r w:rsidRPr="008E07D0">
        <w:rPr>
          <w:rFonts w:ascii="Arial" w:hAnsi="Arial" w:cs="Arial"/>
          <w:i/>
          <w:iCs/>
          <w:sz w:val="22"/>
        </w:rPr>
        <w:t>c.p.c.</w:t>
      </w:r>
      <w:proofErr w:type="spellEnd"/>
      <w:r w:rsidRPr="008E07D0">
        <w:rPr>
          <w:rFonts w:ascii="Arial" w:hAnsi="Arial" w:cs="Arial"/>
          <w:i/>
          <w:iCs/>
          <w:sz w:val="22"/>
        </w:rPr>
        <w:t xml:space="preserve"> è </w:t>
      </w:r>
      <w:r w:rsidRPr="008E07D0">
        <w:rPr>
          <w:rFonts w:ascii="Arial" w:hAnsi="Arial" w:cs="Arial"/>
          <w:i/>
          <w:sz w:val="22"/>
          <w:szCs w:val="22"/>
        </w:rPr>
        <w:t>composta da (art.</w:t>
      </w:r>
      <w:r w:rsidRPr="008E07D0">
        <w:rPr>
          <w:rFonts w:ascii="Arial" w:hAnsi="Arial" w:cs="Arial"/>
          <w:i/>
          <w:iCs/>
          <w:sz w:val="22"/>
          <w:szCs w:val="22"/>
        </w:rPr>
        <w:t xml:space="preserve"> 49 di detto T.U.): onorario; indennità di viaggio e di soggiorno; spese di viaggio; rimborso delle spese sostenute per adempiere all’incarico;</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rilevato, quanto agli </w:t>
      </w:r>
      <w:r w:rsidRPr="008E07D0">
        <w:rPr>
          <w:rFonts w:ascii="Arial" w:hAnsi="Arial" w:cs="Arial"/>
          <w:b/>
          <w:i/>
          <w:iCs/>
          <w:sz w:val="22"/>
        </w:rPr>
        <w:t>onorari</w:t>
      </w:r>
      <w:r w:rsidRPr="008E07D0">
        <w:rPr>
          <w:rFonts w:ascii="Arial" w:hAnsi="Arial" w:cs="Arial"/>
          <w:i/>
          <w:iCs/>
          <w:sz w:val="22"/>
        </w:rPr>
        <w:t>, che transitoriamente restano in vigore le tabelle annesse al D.P.R. n° 352/1988, come rideterminate dal D.M. 30.5.2002;</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rilevato, quanto alle </w:t>
      </w:r>
      <w:r w:rsidRPr="008E07D0">
        <w:rPr>
          <w:rFonts w:ascii="Arial" w:hAnsi="Arial" w:cs="Arial"/>
          <w:b/>
          <w:i/>
          <w:iCs/>
          <w:sz w:val="22"/>
        </w:rPr>
        <w:t>indennità di viaggio e di soggiorno</w:t>
      </w:r>
      <w:r w:rsidRPr="008E07D0">
        <w:rPr>
          <w:rFonts w:ascii="Arial" w:hAnsi="Arial" w:cs="Arial"/>
          <w:i/>
          <w:iCs/>
          <w:sz w:val="22"/>
        </w:rPr>
        <w:t>, che le stesse spettano alla stregua dei dipendenti statali, equiparati ai dirigenti di seconda fascia ( euro 24,12 al giorno) ;</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rilevato, quanto alle </w:t>
      </w:r>
      <w:r w:rsidRPr="008E07D0">
        <w:rPr>
          <w:rFonts w:ascii="Arial" w:hAnsi="Arial" w:cs="Arial"/>
          <w:b/>
          <w:i/>
          <w:iCs/>
          <w:sz w:val="22"/>
        </w:rPr>
        <w:t>spese di viaggio</w:t>
      </w:r>
      <w:r w:rsidRPr="008E07D0">
        <w:rPr>
          <w:rFonts w:ascii="Arial" w:hAnsi="Arial" w:cs="Arial"/>
          <w:i/>
          <w:iCs/>
          <w:sz w:val="22"/>
        </w:rPr>
        <w:t xml:space="preserve">, che le stesse vanno rimborsate in base alle tariffe di prima classe su servizi di linea ovvero alle spese per mezzo aereo o straordinario ( quest’ultimo da intendersi come utilizzo della auto propria: </w:t>
      </w:r>
      <w:r w:rsidRPr="008E07D0">
        <w:rPr>
          <w:rFonts w:ascii="Arial" w:hAnsi="Arial" w:cs="Arial"/>
          <w:i/>
          <w:iCs/>
          <w:sz w:val="22"/>
          <w:szCs w:val="22"/>
        </w:rPr>
        <w:t xml:space="preserve">se autorizzato </w:t>
      </w:r>
      <w:proofErr w:type="spellStart"/>
      <w:r w:rsidRPr="008E07D0">
        <w:rPr>
          <w:rFonts w:ascii="Arial" w:hAnsi="Arial" w:cs="Arial"/>
          <w:i/>
          <w:iCs/>
          <w:sz w:val="22"/>
          <w:szCs w:val="22"/>
        </w:rPr>
        <w:t>sara’</w:t>
      </w:r>
      <w:proofErr w:type="spellEnd"/>
      <w:r w:rsidRPr="008E07D0">
        <w:rPr>
          <w:rFonts w:ascii="Arial" w:hAnsi="Arial" w:cs="Arial"/>
          <w:i/>
          <w:iCs/>
          <w:sz w:val="22"/>
          <w:szCs w:val="22"/>
        </w:rPr>
        <w:t xml:space="preserve"> riconosciuta </w:t>
      </w:r>
      <w:r w:rsidRPr="008E07D0">
        <w:rPr>
          <w:rFonts w:ascii="Arial" w:hAnsi="Arial" w:cs="Arial"/>
          <w:i/>
          <w:sz w:val="22"/>
          <w:szCs w:val="22"/>
        </w:rPr>
        <w:t>indennità chilometrica ragguagliata ad un quinto del prezzo di un litro di benzina super, vigente nel tempo</w:t>
      </w:r>
      <w:r w:rsidRPr="008E07D0">
        <w:rPr>
          <w:rFonts w:ascii="Arial" w:hAnsi="Arial" w:cs="Arial"/>
          <w:i/>
          <w:sz w:val="26"/>
          <w:szCs w:val="26"/>
        </w:rPr>
        <w:t>)</w:t>
      </w:r>
      <w:r w:rsidRPr="008E07D0">
        <w:rPr>
          <w:rFonts w:ascii="Arial" w:hAnsi="Arial" w:cs="Arial"/>
          <w:i/>
          <w:iCs/>
          <w:sz w:val="22"/>
        </w:rPr>
        <w:t>;</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rilevato, quanto alle </w:t>
      </w:r>
      <w:r w:rsidRPr="008E07D0">
        <w:rPr>
          <w:rFonts w:ascii="Arial" w:hAnsi="Arial" w:cs="Arial"/>
          <w:b/>
          <w:i/>
          <w:iCs/>
          <w:sz w:val="22"/>
        </w:rPr>
        <w:t>spese documentate</w:t>
      </w:r>
      <w:r w:rsidRPr="008E07D0">
        <w:rPr>
          <w:rFonts w:ascii="Arial" w:hAnsi="Arial" w:cs="Arial"/>
          <w:i/>
          <w:iCs/>
          <w:sz w:val="22"/>
        </w:rPr>
        <w:t xml:space="preserve">, che nelle stesse rientrano tutte quelle necessarie all’incarico, compreso l’ausilio di prestatori d’opera strumentali, previamente autorizzato, il cui onorario deve essere computato con gli stessi criteri di quello dell’ausiliario del giudice ( si intendono spese quelle sostenute per fotocopie, spese postali, stampa fotografie, vitto </w:t>
      </w:r>
      <w:r w:rsidRPr="008E07D0">
        <w:rPr>
          <w:rFonts w:ascii="Arial" w:hAnsi="Arial" w:cs="Arial"/>
          <w:i/>
          <w:sz w:val="22"/>
          <w:szCs w:val="22"/>
        </w:rPr>
        <w:t>per  complessivi € 61,10 per due pasti giornalieri - € 30,55 per un solo pasto-</w:t>
      </w:r>
      <w:r w:rsidRPr="008E07D0">
        <w:rPr>
          <w:rFonts w:ascii="Arial" w:hAnsi="Arial" w:cs="Arial"/>
          <w:i/>
          <w:iCs/>
          <w:sz w:val="22"/>
        </w:rPr>
        <w:t>);</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rilevato che le spettanze di quest’ultimo devono essere liquidate dal giudice con decreto motivato indicante la parte tenuta a corrisponderli, che costituisce titolo provvisoriamente esecutivo contro la parte stessa (art. 53 </w:t>
      </w:r>
      <w:proofErr w:type="spellStart"/>
      <w:r w:rsidRPr="008E07D0">
        <w:rPr>
          <w:rFonts w:ascii="Arial" w:hAnsi="Arial" w:cs="Arial"/>
          <w:i/>
          <w:iCs/>
          <w:sz w:val="22"/>
        </w:rPr>
        <w:t>disp</w:t>
      </w:r>
      <w:proofErr w:type="spellEnd"/>
      <w:r w:rsidRPr="008E07D0">
        <w:rPr>
          <w:rFonts w:ascii="Arial" w:hAnsi="Arial" w:cs="Arial"/>
          <w:i/>
          <w:iCs/>
          <w:sz w:val="22"/>
        </w:rPr>
        <w:t xml:space="preserve">. att. </w:t>
      </w:r>
      <w:proofErr w:type="spellStart"/>
      <w:r w:rsidRPr="008E07D0">
        <w:rPr>
          <w:rFonts w:ascii="Arial" w:hAnsi="Arial" w:cs="Arial"/>
          <w:i/>
          <w:iCs/>
          <w:sz w:val="22"/>
        </w:rPr>
        <w:t>c.p.c.</w:t>
      </w:r>
      <w:proofErr w:type="spellEnd"/>
      <w:r w:rsidRPr="008E07D0">
        <w:rPr>
          <w:rFonts w:ascii="Arial" w:hAnsi="Arial" w:cs="Arial"/>
          <w:i/>
          <w:iCs/>
          <w:sz w:val="22"/>
        </w:rPr>
        <w:t>), che deve essere comunicato all’interessato ed alle parti (art. 168 comma 2 T.U.) e che può essere opposto entro venti giorni dalla comunicazione (art. 170 T.U.);</w:t>
      </w:r>
    </w:p>
    <w:p w:rsidR="00B4591A" w:rsidRDefault="00812B1A" w:rsidP="00812B1A">
      <w:pPr>
        <w:ind w:firstLine="284"/>
        <w:jc w:val="both"/>
        <w:rPr>
          <w:rFonts w:ascii="Arial" w:hAnsi="Arial" w:cs="Arial"/>
          <w:i/>
          <w:iCs/>
          <w:sz w:val="22"/>
        </w:rPr>
      </w:pPr>
      <w:r w:rsidRPr="008E07D0">
        <w:rPr>
          <w:rFonts w:ascii="Arial" w:hAnsi="Arial" w:cs="Arial"/>
          <w:i/>
          <w:iCs/>
          <w:sz w:val="22"/>
        </w:rPr>
        <w:t xml:space="preserve">considerato che il quesito fornito all’esperto nominato concerne una complessa serie di attività </w:t>
      </w:r>
      <w:r w:rsidRPr="008E07D0">
        <w:rPr>
          <w:rFonts w:ascii="Arial" w:hAnsi="Arial" w:cs="Arial"/>
          <w:b/>
          <w:i/>
          <w:iCs/>
          <w:sz w:val="22"/>
          <w:u w:val="single"/>
        </w:rPr>
        <w:t xml:space="preserve">distinte e non esaurite dalla </w:t>
      </w:r>
      <w:proofErr w:type="spellStart"/>
      <w:r w:rsidRPr="008E07D0">
        <w:rPr>
          <w:rFonts w:ascii="Arial" w:hAnsi="Arial" w:cs="Arial"/>
          <w:b/>
          <w:i/>
          <w:iCs/>
          <w:sz w:val="22"/>
          <w:u w:val="single"/>
        </w:rPr>
        <w:t>attivita’</w:t>
      </w:r>
      <w:proofErr w:type="spellEnd"/>
      <w:r w:rsidRPr="008E07D0">
        <w:rPr>
          <w:rFonts w:ascii="Arial" w:hAnsi="Arial" w:cs="Arial"/>
          <w:b/>
          <w:i/>
          <w:iCs/>
          <w:sz w:val="22"/>
          <w:u w:val="single"/>
        </w:rPr>
        <w:t xml:space="preserve"> descritta nell’art. 13 DPR 358/88</w:t>
      </w:r>
      <w:r w:rsidRPr="008E07D0">
        <w:rPr>
          <w:rFonts w:ascii="Arial" w:hAnsi="Arial" w:cs="Arial"/>
          <w:i/>
          <w:iCs/>
          <w:sz w:val="22"/>
        </w:rPr>
        <w:t>, ovvero: a) accertamento consistenza fisica e catastale dei beni; b) verifica della loro regolarità urbanistica ed acquisizione dei dati delle pratiche edilizie svolte; c) accesso a pubblici uffici per verifica esistenza di contratti di concessione in godimento registrati e acquisizione degli stessi in copia; d) acquisizione scheda catastale o redazione di autonoma planimetria di edifici</w:t>
      </w:r>
    </w:p>
    <w:p w:rsidR="00812B1A" w:rsidRPr="008E07D0" w:rsidRDefault="00812B1A" w:rsidP="00812B1A">
      <w:pPr>
        <w:ind w:firstLine="284"/>
        <w:jc w:val="both"/>
        <w:rPr>
          <w:rFonts w:ascii="Arial" w:hAnsi="Arial" w:cs="Arial"/>
          <w:i/>
          <w:iCs/>
          <w:sz w:val="22"/>
        </w:rPr>
      </w:pPr>
      <w:r w:rsidRPr="008E07D0">
        <w:rPr>
          <w:rFonts w:ascii="Arial" w:hAnsi="Arial" w:cs="Arial"/>
          <w:i/>
          <w:iCs/>
          <w:sz w:val="22"/>
        </w:rPr>
        <w:t xml:space="preserve">atteso che quindi per tali </w:t>
      </w:r>
      <w:proofErr w:type="spellStart"/>
      <w:r w:rsidRPr="008E07D0">
        <w:rPr>
          <w:rFonts w:ascii="Arial" w:hAnsi="Arial" w:cs="Arial"/>
          <w:i/>
          <w:iCs/>
          <w:sz w:val="22"/>
        </w:rPr>
        <w:t>attivita’</w:t>
      </w:r>
      <w:proofErr w:type="spellEnd"/>
      <w:r w:rsidRPr="008E07D0">
        <w:rPr>
          <w:rFonts w:ascii="Arial" w:hAnsi="Arial" w:cs="Arial"/>
          <w:i/>
          <w:iCs/>
          <w:sz w:val="22"/>
        </w:rPr>
        <w:t xml:space="preserve"> occorre fare riferimento a diverse norme del DPR 358 o anche, ove la </w:t>
      </w:r>
      <w:proofErr w:type="spellStart"/>
      <w:r w:rsidRPr="008E07D0">
        <w:rPr>
          <w:rFonts w:ascii="Arial" w:hAnsi="Arial" w:cs="Arial"/>
          <w:i/>
          <w:iCs/>
          <w:sz w:val="22"/>
        </w:rPr>
        <w:t>attivita’</w:t>
      </w:r>
      <w:proofErr w:type="spellEnd"/>
      <w:r w:rsidRPr="008E07D0">
        <w:rPr>
          <w:rFonts w:ascii="Arial" w:hAnsi="Arial" w:cs="Arial"/>
          <w:i/>
          <w:iCs/>
          <w:sz w:val="22"/>
        </w:rPr>
        <w:t xml:space="preserve"> non sia prevista da nessuna norma specifica, alla norma residuale di cui all’art. 1 che prevede l’onorario a vacazioni,</w:t>
      </w:r>
    </w:p>
    <w:p w:rsidR="00812B1A" w:rsidRPr="008E07D0" w:rsidRDefault="00812B1A" w:rsidP="00812B1A">
      <w:pPr>
        <w:ind w:firstLine="284"/>
        <w:jc w:val="both"/>
        <w:rPr>
          <w:rFonts w:ascii="Arial" w:hAnsi="Arial" w:cs="Arial"/>
          <w:i/>
          <w:sz w:val="18"/>
          <w:szCs w:val="18"/>
        </w:rPr>
      </w:pPr>
      <w:r w:rsidRPr="008E07D0">
        <w:rPr>
          <w:rFonts w:ascii="Arial" w:hAnsi="Arial" w:cs="Arial"/>
          <w:i/>
          <w:iCs/>
          <w:sz w:val="22"/>
        </w:rPr>
        <w:t xml:space="preserve">che nessuna norma impedisce a che diverse </w:t>
      </w:r>
      <w:proofErr w:type="spellStart"/>
      <w:r w:rsidRPr="008E07D0">
        <w:rPr>
          <w:rFonts w:ascii="Arial" w:hAnsi="Arial" w:cs="Arial"/>
          <w:i/>
          <w:iCs/>
          <w:sz w:val="22"/>
        </w:rPr>
        <w:t>attivita’</w:t>
      </w:r>
      <w:proofErr w:type="spellEnd"/>
      <w:r w:rsidRPr="008E07D0">
        <w:rPr>
          <w:rFonts w:ascii="Arial" w:hAnsi="Arial" w:cs="Arial"/>
          <w:i/>
          <w:iCs/>
          <w:sz w:val="22"/>
        </w:rPr>
        <w:t xml:space="preserve"> siano retribuite a mezzo di criteri diversi e concorrenti, (</w:t>
      </w:r>
      <w:r w:rsidRPr="008E07D0">
        <w:rPr>
          <w:rFonts w:ascii="Arial" w:hAnsi="Arial" w:cs="Arial"/>
          <w:i/>
          <w:sz w:val="18"/>
          <w:szCs w:val="18"/>
        </w:rPr>
        <w:t>In tema di liquidazione dei compensi al consulente tecnico di ufficio incaricato della redazione di planimetrie, l’adozione</w:t>
      </w:r>
      <w:r w:rsidRPr="008E07D0">
        <w:rPr>
          <w:rFonts w:ascii="Arial" w:hAnsi="Arial" w:cs="Arial"/>
          <w:i/>
          <w:iCs/>
          <w:sz w:val="22"/>
        </w:rPr>
        <w:t xml:space="preserve"> </w:t>
      </w:r>
      <w:r w:rsidRPr="008E07D0">
        <w:rPr>
          <w:rFonts w:ascii="Arial" w:hAnsi="Arial" w:cs="Arial"/>
          <w:i/>
          <w:sz w:val="18"/>
          <w:szCs w:val="18"/>
        </w:rPr>
        <w:t>del sistema delle vacazioni, che ha carattere residuale ed è, quindi, applicabile, ove manchi una diversa e specifica</w:t>
      </w:r>
      <w:r w:rsidRPr="008E07D0">
        <w:rPr>
          <w:rFonts w:ascii="Arial" w:hAnsi="Arial" w:cs="Arial"/>
          <w:i/>
          <w:iCs/>
          <w:sz w:val="22"/>
        </w:rPr>
        <w:t xml:space="preserve"> </w:t>
      </w:r>
      <w:r w:rsidRPr="008E07D0">
        <w:rPr>
          <w:rFonts w:ascii="Arial" w:hAnsi="Arial" w:cs="Arial"/>
          <w:i/>
          <w:sz w:val="18"/>
          <w:szCs w:val="18"/>
        </w:rPr>
        <w:t>previsione tariffaria, in luogo di quello delle percentuali è legittima, trattandosi di attività, che, rispetto alla valutazione</w:t>
      </w:r>
      <w:r w:rsidRPr="008E07D0">
        <w:rPr>
          <w:rFonts w:ascii="Arial" w:hAnsi="Arial" w:cs="Arial"/>
          <w:i/>
          <w:iCs/>
          <w:sz w:val="22"/>
        </w:rPr>
        <w:t xml:space="preserve"> </w:t>
      </w:r>
      <w:r w:rsidRPr="008E07D0">
        <w:rPr>
          <w:rFonts w:ascii="Arial" w:hAnsi="Arial" w:cs="Arial"/>
          <w:i/>
          <w:sz w:val="18"/>
          <w:szCs w:val="18"/>
        </w:rPr>
        <w:t xml:space="preserve">dell’immobile rappresenta un quid </w:t>
      </w:r>
      <w:proofErr w:type="spellStart"/>
      <w:r w:rsidRPr="008E07D0">
        <w:rPr>
          <w:rFonts w:ascii="Arial" w:hAnsi="Arial" w:cs="Arial"/>
          <w:i/>
          <w:sz w:val="18"/>
          <w:szCs w:val="18"/>
        </w:rPr>
        <w:t>pluris</w:t>
      </w:r>
      <w:proofErr w:type="spellEnd"/>
      <w:r w:rsidRPr="008E07D0">
        <w:rPr>
          <w:rFonts w:ascii="Arial" w:hAnsi="Arial" w:cs="Arial"/>
          <w:i/>
          <w:sz w:val="18"/>
          <w:szCs w:val="18"/>
        </w:rPr>
        <w:t xml:space="preserve"> non strumentale alla valutazione medesima e non assimilabile ad essa</w:t>
      </w:r>
      <w:r w:rsidRPr="008E07D0">
        <w:rPr>
          <w:rFonts w:ascii="Arial" w:hAnsi="Arial" w:cs="Arial"/>
          <w:i/>
          <w:iCs/>
          <w:sz w:val="22"/>
        </w:rPr>
        <w:t xml:space="preserve"> </w:t>
      </w:r>
      <w:r w:rsidRPr="008E07D0">
        <w:rPr>
          <w:rFonts w:ascii="Arial" w:hAnsi="Arial" w:cs="Arial"/>
          <w:i/>
          <w:sz w:val="18"/>
          <w:szCs w:val="18"/>
        </w:rPr>
        <w:t>qualitativamente così da non essere inquadrabile nelle tabelle relative alla stima degli immobili per scaglioni: Cass. Sez. I,</w:t>
      </w:r>
      <w:r w:rsidRPr="008E07D0">
        <w:rPr>
          <w:rFonts w:ascii="Arial" w:hAnsi="Arial" w:cs="Arial"/>
          <w:i/>
          <w:iCs/>
          <w:sz w:val="22"/>
        </w:rPr>
        <w:t xml:space="preserve"> </w:t>
      </w:r>
      <w:r w:rsidRPr="008E07D0">
        <w:rPr>
          <w:rFonts w:ascii="Arial" w:hAnsi="Arial" w:cs="Arial"/>
          <w:i/>
          <w:sz w:val="18"/>
          <w:szCs w:val="18"/>
        </w:rPr>
        <w:t>23 settembre 1994, n. 7837).</w:t>
      </w:r>
    </w:p>
    <w:p w:rsidR="00812B1A" w:rsidRPr="008E07D0" w:rsidRDefault="00812B1A" w:rsidP="00812B1A">
      <w:pPr>
        <w:widowControl w:val="0"/>
        <w:jc w:val="both"/>
        <w:rPr>
          <w:rFonts w:ascii="Arial" w:hAnsi="Arial" w:cs="Arial"/>
          <w:bCs/>
          <w:i/>
          <w:sz w:val="22"/>
          <w:szCs w:val="22"/>
        </w:rPr>
      </w:pPr>
      <w:r w:rsidRPr="008E07D0">
        <w:rPr>
          <w:rFonts w:ascii="Arial" w:hAnsi="Arial" w:cs="Arial"/>
          <w:i/>
          <w:sz w:val="22"/>
          <w:szCs w:val="22"/>
        </w:rPr>
        <w:t>che</w:t>
      </w:r>
      <w:r w:rsidRPr="008E07D0">
        <w:rPr>
          <w:rFonts w:ascii="Arial" w:hAnsi="Arial" w:cs="Arial"/>
          <w:bCs/>
          <w:i/>
          <w:sz w:val="22"/>
          <w:szCs w:val="22"/>
        </w:rPr>
        <w:t xml:space="preserve"> </w:t>
      </w:r>
      <w:r w:rsidRPr="008E07D0">
        <w:rPr>
          <w:rFonts w:ascii="Arial" w:hAnsi="Arial" w:cs="Arial"/>
          <w:i/>
          <w:sz w:val="22"/>
          <w:szCs w:val="22"/>
        </w:rPr>
        <w:t xml:space="preserve">In favore del consulente tecnico cui sia stato affidato l'incarico di procedere ad attività di </w:t>
      </w:r>
      <w:r w:rsidRPr="008E07D0">
        <w:rPr>
          <w:rFonts w:ascii="Arial" w:hAnsi="Arial" w:cs="Arial"/>
          <w:bCs/>
          <w:i/>
          <w:sz w:val="22"/>
          <w:szCs w:val="22"/>
        </w:rPr>
        <w:t>estimo</w:t>
      </w:r>
      <w:r w:rsidRPr="008E07D0">
        <w:rPr>
          <w:rFonts w:ascii="Arial" w:hAnsi="Arial" w:cs="Arial"/>
          <w:i/>
          <w:sz w:val="22"/>
          <w:szCs w:val="22"/>
        </w:rPr>
        <w:t xml:space="preserve"> di più immobili si deve liquidare, alla stregua dell'art. 13 delle tabelle di cui al </w:t>
      </w:r>
      <w:proofErr w:type="spellStart"/>
      <w:r w:rsidRPr="008E07D0">
        <w:rPr>
          <w:rFonts w:ascii="Arial" w:hAnsi="Arial" w:cs="Arial"/>
          <w:i/>
          <w:sz w:val="22"/>
          <w:szCs w:val="22"/>
        </w:rPr>
        <w:t>d.P.R.</w:t>
      </w:r>
      <w:proofErr w:type="spellEnd"/>
      <w:r w:rsidRPr="008E07D0">
        <w:rPr>
          <w:rFonts w:ascii="Arial" w:hAnsi="Arial" w:cs="Arial"/>
          <w:i/>
          <w:sz w:val="22"/>
          <w:szCs w:val="22"/>
        </w:rPr>
        <w:t xml:space="preserve"> 27 luglio 1988 n. 352 - "</w:t>
      </w:r>
      <w:proofErr w:type="spellStart"/>
      <w:r w:rsidRPr="008E07D0">
        <w:rPr>
          <w:rFonts w:ascii="Arial" w:hAnsi="Arial" w:cs="Arial"/>
          <w:i/>
          <w:sz w:val="22"/>
          <w:szCs w:val="22"/>
        </w:rPr>
        <w:t>ratione</w:t>
      </w:r>
      <w:proofErr w:type="spellEnd"/>
      <w:r w:rsidRPr="008E07D0">
        <w:rPr>
          <w:rFonts w:ascii="Arial" w:hAnsi="Arial" w:cs="Arial"/>
          <w:i/>
          <w:sz w:val="22"/>
          <w:szCs w:val="22"/>
        </w:rPr>
        <w:t xml:space="preserve"> </w:t>
      </w:r>
      <w:proofErr w:type="spellStart"/>
      <w:r w:rsidRPr="008E07D0">
        <w:rPr>
          <w:rFonts w:ascii="Arial" w:hAnsi="Arial" w:cs="Arial"/>
          <w:i/>
          <w:sz w:val="22"/>
          <w:szCs w:val="22"/>
        </w:rPr>
        <w:t>temporis</w:t>
      </w:r>
      <w:proofErr w:type="spellEnd"/>
      <w:r w:rsidRPr="008E07D0">
        <w:rPr>
          <w:rFonts w:ascii="Arial" w:hAnsi="Arial" w:cs="Arial"/>
          <w:i/>
          <w:sz w:val="22"/>
          <w:szCs w:val="22"/>
        </w:rPr>
        <w:t xml:space="preserve">" vigente - un </w:t>
      </w:r>
      <w:r w:rsidRPr="008E07D0">
        <w:rPr>
          <w:rFonts w:ascii="Arial" w:hAnsi="Arial" w:cs="Arial"/>
          <w:bCs/>
          <w:i/>
          <w:sz w:val="22"/>
          <w:szCs w:val="22"/>
        </w:rPr>
        <w:t>compenso</w:t>
      </w:r>
      <w:r w:rsidRPr="008E07D0">
        <w:rPr>
          <w:rFonts w:ascii="Arial" w:hAnsi="Arial" w:cs="Arial"/>
          <w:i/>
          <w:sz w:val="22"/>
          <w:szCs w:val="22"/>
        </w:rPr>
        <w:t xml:space="preserve"> che faccia riferimento all'importo stimato diviso per scaglioni; tuttavia, in caso di immobili aventi caratteristiche uguali o analoghe, l'importo stimato atterrà alla stima cumulativa dell'insieme, mentre, in caso di pluralità di immobili diversi tra loro, per ciascuno di essi dovrà procedersi ad un'autonoma determinazione, nel limite del massimo scaglione di un miliardo di lire ( Cass. 6892/09).</w:t>
      </w:r>
    </w:p>
    <w:p w:rsidR="00812B1A" w:rsidRDefault="00812B1A" w:rsidP="00812B1A">
      <w:pPr>
        <w:ind w:firstLine="284"/>
        <w:jc w:val="both"/>
        <w:rPr>
          <w:rFonts w:ascii="Arial" w:hAnsi="Arial" w:cs="Arial"/>
          <w:i/>
          <w:iCs/>
          <w:sz w:val="22"/>
        </w:rPr>
      </w:pPr>
    </w:p>
    <w:p w:rsidR="004A771F" w:rsidRDefault="004A771F" w:rsidP="00812B1A">
      <w:pPr>
        <w:ind w:firstLine="284"/>
        <w:jc w:val="both"/>
        <w:rPr>
          <w:rFonts w:ascii="Arial" w:hAnsi="Arial" w:cs="Arial"/>
          <w:i/>
          <w:iCs/>
          <w:sz w:val="22"/>
        </w:rPr>
      </w:pPr>
    </w:p>
    <w:p w:rsidR="004A771F" w:rsidRPr="008E07D0" w:rsidRDefault="004A771F" w:rsidP="00812B1A">
      <w:pPr>
        <w:ind w:firstLine="284"/>
        <w:jc w:val="both"/>
        <w:rPr>
          <w:rFonts w:ascii="Arial" w:hAnsi="Arial" w:cs="Arial"/>
          <w:i/>
          <w:iCs/>
          <w:sz w:val="22"/>
        </w:rPr>
      </w:pPr>
      <w:bookmarkStart w:id="0" w:name="_GoBack"/>
      <w:bookmarkEnd w:id="0"/>
    </w:p>
    <w:p w:rsidR="00812B1A" w:rsidRPr="008E07D0" w:rsidRDefault="00812B1A" w:rsidP="00812B1A">
      <w:pPr>
        <w:ind w:firstLine="284"/>
        <w:jc w:val="both"/>
        <w:rPr>
          <w:rFonts w:ascii="Arial" w:hAnsi="Arial" w:cs="Arial"/>
          <w:b/>
          <w:i/>
          <w:iCs/>
          <w:sz w:val="22"/>
          <w:u w:val="single"/>
        </w:rPr>
      </w:pPr>
      <w:r w:rsidRPr="008E07D0">
        <w:rPr>
          <w:rFonts w:ascii="Arial" w:hAnsi="Arial" w:cs="Arial"/>
          <w:b/>
          <w:i/>
          <w:iCs/>
          <w:sz w:val="22"/>
          <w:u w:val="single"/>
        </w:rPr>
        <w:lastRenderedPageBreak/>
        <w:t xml:space="preserve">atteso che quindi le </w:t>
      </w:r>
      <w:proofErr w:type="spellStart"/>
      <w:r w:rsidRPr="008E07D0">
        <w:rPr>
          <w:rFonts w:ascii="Arial" w:hAnsi="Arial" w:cs="Arial"/>
          <w:b/>
          <w:i/>
          <w:iCs/>
          <w:sz w:val="22"/>
          <w:u w:val="single"/>
        </w:rPr>
        <w:t>attivita’</w:t>
      </w:r>
      <w:proofErr w:type="spellEnd"/>
      <w:r w:rsidRPr="008E07D0">
        <w:rPr>
          <w:rFonts w:ascii="Arial" w:hAnsi="Arial" w:cs="Arial"/>
          <w:b/>
          <w:i/>
          <w:iCs/>
          <w:sz w:val="22"/>
          <w:u w:val="single"/>
        </w:rPr>
        <w:t xml:space="preserve"> vanno </w:t>
      </w:r>
      <w:proofErr w:type="spellStart"/>
      <w:r w:rsidRPr="008E07D0">
        <w:rPr>
          <w:rFonts w:ascii="Arial" w:hAnsi="Arial" w:cs="Arial"/>
          <w:b/>
          <w:i/>
          <w:iCs/>
          <w:sz w:val="22"/>
          <w:u w:val="single"/>
        </w:rPr>
        <w:t>cosi’</w:t>
      </w:r>
      <w:proofErr w:type="spellEnd"/>
      <w:r w:rsidRPr="008E07D0">
        <w:rPr>
          <w:rFonts w:ascii="Arial" w:hAnsi="Arial" w:cs="Arial"/>
          <w:b/>
          <w:i/>
          <w:iCs/>
          <w:sz w:val="22"/>
          <w:u w:val="single"/>
        </w:rPr>
        <w:t xml:space="preserve"> compensate:</w:t>
      </w:r>
    </w:p>
    <w:p w:rsidR="00812B1A" w:rsidRPr="008E07D0" w:rsidRDefault="00812B1A" w:rsidP="00812B1A">
      <w:pPr>
        <w:ind w:firstLine="284"/>
        <w:jc w:val="both"/>
        <w:rPr>
          <w:rFonts w:ascii="Arial" w:hAnsi="Arial" w:cs="Arial"/>
          <w:i/>
          <w:iCs/>
          <w:sz w:val="22"/>
          <w:szCs w:val="22"/>
        </w:rPr>
      </w:pPr>
      <w:r w:rsidRPr="008E07D0">
        <w:rPr>
          <w:rFonts w:ascii="Arial" w:hAnsi="Arial" w:cs="Arial"/>
          <w:i/>
          <w:iCs/>
          <w:sz w:val="22"/>
          <w:szCs w:val="22"/>
        </w:rPr>
        <w:t>a) accertamento consistenza fisica e catastale dei beni, compresa l’acquisizione della scheda catastale: onorario ex art. 12 comma 1 della tabella annessa al D.P.R. n° 352/88;</w:t>
      </w:r>
    </w:p>
    <w:p w:rsidR="00812B1A" w:rsidRPr="008E07D0" w:rsidRDefault="00812B1A" w:rsidP="00812B1A">
      <w:pPr>
        <w:ind w:firstLine="284"/>
        <w:jc w:val="both"/>
        <w:rPr>
          <w:rFonts w:ascii="Arial" w:hAnsi="Arial" w:cs="Arial"/>
          <w:i/>
          <w:iCs/>
          <w:sz w:val="22"/>
          <w:szCs w:val="22"/>
        </w:rPr>
      </w:pPr>
      <w:r w:rsidRPr="008E07D0">
        <w:rPr>
          <w:rFonts w:ascii="Arial" w:hAnsi="Arial" w:cs="Arial"/>
          <w:i/>
          <w:iCs/>
          <w:sz w:val="22"/>
          <w:szCs w:val="22"/>
        </w:rPr>
        <w:t>b) verifica della regolarità urbanistica ed acquisizione dei dati delle pratiche edilizie svolte: onorario ex art. 12 comma 1 della tabella annessa al D.P.R. n° 352/88;</w:t>
      </w:r>
    </w:p>
    <w:p w:rsidR="00812B1A" w:rsidRPr="008E07D0" w:rsidRDefault="00812B1A" w:rsidP="00812B1A">
      <w:pPr>
        <w:ind w:firstLine="284"/>
        <w:jc w:val="both"/>
        <w:rPr>
          <w:rFonts w:ascii="Arial" w:hAnsi="Arial" w:cs="Arial"/>
          <w:i/>
          <w:iCs/>
          <w:sz w:val="22"/>
          <w:szCs w:val="22"/>
        </w:rPr>
      </w:pPr>
      <w:r w:rsidRPr="008E07D0">
        <w:rPr>
          <w:rFonts w:ascii="Arial" w:hAnsi="Arial" w:cs="Arial"/>
          <w:i/>
          <w:iCs/>
          <w:sz w:val="22"/>
          <w:szCs w:val="22"/>
        </w:rPr>
        <w:t>c)</w:t>
      </w:r>
      <w:r w:rsidRPr="008E07D0">
        <w:rPr>
          <w:rFonts w:ascii="Arial" w:hAnsi="Arial" w:cs="Arial"/>
          <w:i/>
          <w:iCs/>
          <w:sz w:val="22"/>
        </w:rPr>
        <w:t xml:space="preserve"> accesso a pubblici uffici per verifica esistenza di contratti di concessione in godimento registrati e acquisizione degli stessi in copia</w:t>
      </w:r>
      <w:r w:rsidRPr="008E07D0">
        <w:rPr>
          <w:rFonts w:ascii="Arial" w:hAnsi="Arial" w:cs="Arial"/>
          <w:i/>
          <w:iCs/>
          <w:sz w:val="22"/>
          <w:szCs w:val="22"/>
        </w:rPr>
        <w:t xml:space="preserve">: onorario a vacazione in quanto trattasi di </w:t>
      </w:r>
      <w:proofErr w:type="spellStart"/>
      <w:r w:rsidRPr="008E07D0">
        <w:rPr>
          <w:rFonts w:ascii="Arial" w:hAnsi="Arial" w:cs="Arial"/>
          <w:i/>
          <w:iCs/>
          <w:sz w:val="22"/>
          <w:szCs w:val="22"/>
        </w:rPr>
        <w:t>attivita’</w:t>
      </w:r>
      <w:proofErr w:type="spellEnd"/>
      <w:r w:rsidRPr="008E07D0">
        <w:rPr>
          <w:rFonts w:ascii="Arial" w:hAnsi="Arial" w:cs="Arial"/>
          <w:i/>
          <w:iCs/>
          <w:sz w:val="22"/>
          <w:szCs w:val="22"/>
        </w:rPr>
        <w:t xml:space="preserve"> non prevista da norma specifica del DPR 358/88 e non meramente di corredo ad altre distintamente retribuite.</w:t>
      </w:r>
    </w:p>
    <w:p w:rsidR="00812B1A" w:rsidRPr="00812B1A" w:rsidRDefault="00812B1A" w:rsidP="00812B1A">
      <w:pPr>
        <w:ind w:firstLine="284"/>
        <w:jc w:val="both"/>
        <w:rPr>
          <w:rFonts w:ascii="Arial" w:hAnsi="Arial" w:cs="Arial"/>
          <w:iCs/>
          <w:sz w:val="22"/>
          <w:szCs w:val="22"/>
        </w:rPr>
      </w:pPr>
      <w:r w:rsidRPr="008E07D0">
        <w:rPr>
          <w:rFonts w:ascii="Arial" w:hAnsi="Arial" w:cs="Arial"/>
          <w:i/>
          <w:iCs/>
          <w:sz w:val="22"/>
          <w:szCs w:val="22"/>
        </w:rPr>
        <w:t>d) eventuale redazione di autonoma planim</w:t>
      </w:r>
      <w:r w:rsidRPr="00812B1A">
        <w:rPr>
          <w:rFonts w:ascii="Arial" w:hAnsi="Arial" w:cs="Arial"/>
          <w:iCs/>
          <w:sz w:val="22"/>
          <w:szCs w:val="22"/>
        </w:rPr>
        <w:t xml:space="preserve">etria di edifici: onorario </w:t>
      </w:r>
      <w:r w:rsidRPr="00812B1A">
        <w:rPr>
          <w:rFonts w:ascii="Arial" w:hAnsi="Arial" w:cs="Arial"/>
          <w:i/>
          <w:iCs/>
          <w:sz w:val="22"/>
          <w:szCs w:val="22"/>
        </w:rPr>
        <w:t xml:space="preserve">ex </w:t>
      </w:r>
      <w:r w:rsidRPr="00812B1A">
        <w:rPr>
          <w:rFonts w:ascii="Arial" w:hAnsi="Arial" w:cs="Arial"/>
          <w:iCs/>
          <w:sz w:val="22"/>
          <w:szCs w:val="22"/>
        </w:rPr>
        <w:t>art. 12 comma 2 della tabella annessa al D.P.R. n° 352/88;</w:t>
      </w:r>
    </w:p>
    <w:p w:rsidR="00812B1A" w:rsidRPr="00812B1A" w:rsidRDefault="00B4591A" w:rsidP="00812B1A">
      <w:pPr>
        <w:ind w:firstLine="284"/>
        <w:jc w:val="both"/>
        <w:rPr>
          <w:rFonts w:ascii="Arial" w:hAnsi="Arial" w:cs="Arial"/>
          <w:iCs/>
          <w:sz w:val="22"/>
          <w:szCs w:val="22"/>
        </w:rPr>
      </w:pPr>
      <w:r>
        <w:rPr>
          <w:rFonts w:ascii="Arial" w:hAnsi="Arial" w:cs="Arial"/>
          <w:iCs/>
          <w:sz w:val="22"/>
          <w:szCs w:val="22"/>
        </w:rPr>
        <w:t>e</w:t>
      </w:r>
      <w:r w:rsidR="00812B1A" w:rsidRPr="00812B1A">
        <w:rPr>
          <w:rFonts w:ascii="Arial" w:hAnsi="Arial" w:cs="Arial"/>
          <w:iCs/>
          <w:sz w:val="22"/>
          <w:szCs w:val="22"/>
        </w:rPr>
        <w:t>) acquisizione CDU: onorario a vacazione.</w:t>
      </w:r>
    </w:p>
    <w:p w:rsidR="00812B1A" w:rsidRDefault="00B4591A" w:rsidP="00812B1A">
      <w:pPr>
        <w:ind w:firstLine="284"/>
        <w:jc w:val="both"/>
        <w:rPr>
          <w:rFonts w:ascii="Arial" w:hAnsi="Arial" w:cs="Arial"/>
          <w:iCs/>
          <w:sz w:val="22"/>
          <w:szCs w:val="22"/>
        </w:rPr>
      </w:pPr>
      <w:r>
        <w:rPr>
          <w:rFonts w:ascii="Arial" w:hAnsi="Arial" w:cs="Arial"/>
          <w:iCs/>
          <w:sz w:val="22"/>
          <w:szCs w:val="22"/>
        </w:rPr>
        <w:t>f</w:t>
      </w:r>
      <w:r w:rsidR="00812B1A" w:rsidRPr="00812B1A">
        <w:rPr>
          <w:rFonts w:ascii="Arial" w:hAnsi="Arial" w:cs="Arial"/>
          <w:iCs/>
          <w:sz w:val="22"/>
          <w:szCs w:val="22"/>
        </w:rPr>
        <w:t xml:space="preserve">) stima analitica del compendio pignorato: onorario </w:t>
      </w:r>
      <w:r w:rsidR="00812B1A" w:rsidRPr="00812B1A">
        <w:rPr>
          <w:rFonts w:ascii="Arial" w:hAnsi="Arial" w:cs="Arial"/>
          <w:i/>
          <w:iCs/>
          <w:sz w:val="22"/>
          <w:szCs w:val="22"/>
        </w:rPr>
        <w:t xml:space="preserve">ex </w:t>
      </w:r>
      <w:r w:rsidR="00812B1A" w:rsidRPr="00812B1A">
        <w:rPr>
          <w:rFonts w:ascii="Arial" w:hAnsi="Arial" w:cs="Arial"/>
          <w:iCs/>
          <w:sz w:val="22"/>
          <w:szCs w:val="22"/>
        </w:rPr>
        <w:t>art. 13 della tabella annessa al D.P.R. n° 352/88 ponendo a base di calcolo il valore complessivo di quanto stimato;</w:t>
      </w:r>
    </w:p>
    <w:p w:rsidR="000630FA" w:rsidRPr="00B4591A" w:rsidRDefault="000630FA" w:rsidP="00812B1A">
      <w:pPr>
        <w:ind w:firstLine="284"/>
        <w:jc w:val="both"/>
        <w:rPr>
          <w:rFonts w:ascii="Arial" w:hAnsi="Arial" w:cs="Arial"/>
          <w:b/>
          <w:iCs/>
          <w:sz w:val="22"/>
          <w:szCs w:val="22"/>
        </w:rPr>
      </w:pPr>
      <w:r w:rsidRPr="00B4591A">
        <w:rPr>
          <w:rFonts w:ascii="Arial" w:hAnsi="Arial" w:cs="Arial"/>
          <w:b/>
          <w:iCs/>
          <w:sz w:val="22"/>
          <w:szCs w:val="22"/>
        </w:rPr>
        <w:t xml:space="preserve">Atteso che l’art. 161 </w:t>
      </w:r>
      <w:proofErr w:type="spellStart"/>
      <w:r w:rsidRPr="00B4591A">
        <w:rPr>
          <w:rFonts w:ascii="Arial" w:hAnsi="Arial" w:cs="Arial"/>
          <w:b/>
          <w:iCs/>
          <w:sz w:val="22"/>
          <w:szCs w:val="22"/>
        </w:rPr>
        <w:t>disp</w:t>
      </w:r>
      <w:proofErr w:type="spellEnd"/>
      <w:r w:rsidRPr="00B4591A">
        <w:rPr>
          <w:rFonts w:ascii="Arial" w:hAnsi="Arial" w:cs="Arial"/>
          <w:b/>
          <w:iCs/>
          <w:sz w:val="22"/>
          <w:szCs w:val="22"/>
        </w:rPr>
        <w:t xml:space="preserve"> </w:t>
      </w:r>
      <w:proofErr w:type="spellStart"/>
      <w:r w:rsidRPr="00B4591A">
        <w:rPr>
          <w:rFonts w:ascii="Arial" w:hAnsi="Arial" w:cs="Arial"/>
          <w:b/>
          <w:iCs/>
          <w:sz w:val="22"/>
          <w:szCs w:val="22"/>
        </w:rPr>
        <w:t>att</w:t>
      </w:r>
      <w:proofErr w:type="spellEnd"/>
      <w:r w:rsidRPr="00B4591A">
        <w:rPr>
          <w:rFonts w:ascii="Arial" w:hAnsi="Arial" w:cs="Arial"/>
          <w:b/>
          <w:iCs/>
          <w:sz w:val="22"/>
          <w:szCs w:val="22"/>
        </w:rPr>
        <w:t xml:space="preserve"> </w:t>
      </w:r>
      <w:proofErr w:type="spellStart"/>
      <w:r w:rsidRPr="00B4591A">
        <w:rPr>
          <w:rFonts w:ascii="Arial" w:hAnsi="Arial" w:cs="Arial"/>
          <w:b/>
          <w:iCs/>
          <w:sz w:val="22"/>
          <w:szCs w:val="22"/>
        </w:rPr>
        <w:t>cpc</w:t>
      </w:r>
      <w:proofErr w:type="spellEnd"/>
      <w:r w:rsidRPr="00B4591A">
        <w:rPr>
          <w:rFonts w:ascii="Arial" w:hAnsi="Arial" w:cs="Arial"/>
          <w:b/>
          <w:iCs/>
          <w:sz w:val="22"/>
          <w:szCs w:val="22"/>
        </w:rPr>
        <w:t xml:space="preserve"> come riformato dalla legge 132 del 2015, prevede che sugli onorari a percentuale al momento del deposito della relazione di stima possa essere liquidato solo un acconto fino al massimo del 50% del compenso calcolato sul valore di stima ( la restante parte andando liquidata sul valore di vendita in esito alla stessa).</w:t>
      </w:r>
    </w:p>
    <w:p w:rsidR="00812B1A" w:rsidRPr="00812B1A" w:rsidRDefault="00812B1A" w:rsidP="00DF297F">
      <w:pPr>
        <w:pStyle w:val="xl91"/>
        <w:spacing w:before="0" w:beforeAutospacing="0" w:after="0" w:afterAutospacing="0"/>
        <w:rPr>
          <w:rFonts w:ascii="Arial" w:hAnsi="Arial" w:cs="Arial"/>
          <w:sz w:val="24"/>
          <w:szCs w:val="24"/>
        </w:rPr>
      </w:pPr>
    </w:p>
    <w:p w:rsidR="00812B1A" w:rsidRPr="00812B1A" w:rsidRDefault="00812B1A" w:rsidP="00DF297F">
      <w:pPr>
        <w:pStyle w:val="xl91"/>
        <w:spacing w:before="0" w:beforeAutospacing="0" w:after="0" w:afterAutospacing="0"/>
        <w:rPr>
          <w:rFonts w:ascii="Arial" w:hAnsi="Arial" w:cs="Arial"/>
          <w:sz w:val="24"/>
          <w:szCs w:val="24"/>
        </w:rPr>
      </w:pPr>
    </w:p>
    <w:p w:rsidR="00DF297F" w:rsidRPr="00812B1A" w:rsidRDefault="00DF297F" w:rsidP="00DF297F">
      <w:pPr>
        <w:jc w:val="center"/>
        <w:rPr>
          <w:rFonts w:ascii="Arial" w:hAnsi="Arial" w:cs="Arial"/>
        </w:rPr>
      </w:pPr>
      <w:r w:rsidRPr="00812B1A">
        <w:rPr>
          <w:rFonts w:ascii="Arial" w:hAnsi="Arial" w:cs="Arial"/>
        </w:rPr>
        <w:t>P</w:t>
      </w:r>
      <w:r w:rsidR="00822392" w:rsidRPr="00812B1A">
        <w:rPr>
          <w:rFonts w:ascii="Arial" w:hAnsi="Arial" w:cs="Arial"/>
        </w:rPr>
        <w:t>.</w:t>
      </w:r>
      <w:r w:rsidRPr="00812B1A">
        <w:rPr>
          <w:rFonts w:ascii="Arial" w:hAnsi="Arial" w:cs="Arial"/>
        </w:rPr>
        <w:t xml:space="preserve"> Q</w:t>
      </w:r>
      <w:r w:rsidR="00822392" w:rsidRPr="00812B1A">
        <w:rPr>
          <w:rFonts w:ascii="Arial" w:hAnsi="Arial" w:cs="Arial"/>
        </w:rPr>
        <w:t>.</w:t>
      </w:r>
      <w:r w:rsidRPr="00812B1A">
        <w:rPr>
          <w:rFonts w:ascii="Arial" w:hAnsi="Arial" w:cs="Arial"/>
        </w:rPr>
        <w:t xml:space="preserve"> M</w:t>
      </w:r>
      <w:r w:rsidR="00822392" w:rsidRPr="00812B1A">
        <w:rPr>
          <w:rFonts w:ascii="Arial" w:hAnsi="Arial" w:cs="Arial"/>
        </w:rPr>
        <w:t>.</w:t>
      </w:r>
    </w:p>
    <w:p w:rsidR="00822392" w:rsidRPr="00812B1A" w:rsidRDefault="00822392" w:rsidP="00DF297F">
      <w:pPr>
        <w:jc w:val="center"/>
        <w:rPr>
          <w:rFonts w:ascii="Arial" w:hAnsi="Arial" w:cs="Arial"/>
        </w:rPr>
      </w:pPr>
    </w:p>
    <w:p w:rsidR="00DF297F" w:rsidRPr="00812B1A" w:rsidRDefault="00822392" w:rsidP="00DF297F">
      <w:pPr>
        <w:pStyle w:val="xl91"/>
        <w:spacing w:before="0" w:beforeAutospacing="0" w:after="0" w:afterAutospacing="0"/>
        <w:rPr>
          <w:rFonts w:ascii="Arial" w:hAnsi="Arial" w:cs="Arial"/>
          <w:sz w:val="24"/>
          <w:szCs w:val="24"/>
        </w:rPr>
      </w:pPr>
      <w:r w:rsidRPr="00812B1A">
        <w:rPr>
          <w:rFonts w:ascii="Arial" w:hAnsi="Arial" w:cs="Arial"/>
          <w:sz w:val="24"/>
          <w:szCs w:val="24"/>
        </w:rPr>
        <w:t>l</w:t>
      </w:r>
      <w:r w:rsidR="00DF297F" w:rsidRPr="00812B1A">
        <w:rPr>
          <w:rFonts w:ascii="Arial" w:hAnsi="Arial" w:cs="Arial"/>
          <w:sz w:val="24"/>
          <w:szCs w:val="24"/>
        </w:rPr>
        <w:t xml:space="preserve">iquida all'esperto </w:t>
      </w:r>
      <w:r w:rsidR="00950D4E" w:rsidRPr="00812B1A">
        <w:rPr>
          <w:rFonts w:ascii="Arial" w:hAnsi="Arial" w:cs="Arial"/>
          <w:sz w:val="24"/>
          <w:szCs w:val="24"/>
        </w:rPr>
        <w:t xml:space="preserve">              </w:t>
      </w:r>
      <w:r w:rsidR="003C61D6" w:rsidRPr="00812B1A">
        <w:rPr>
          <w:rFonts w:ascii="Arial" w:hAnsi="Arial" w:cs="Arial"/>
          <w:sz w:val="24"/>
          <w:szCs w:val="24"/>
        </w:rPr>
        <w:t>la somma</w:t>
      </w:r>
      <w:r w:rsidR="005E254B" w:rsidRPr="00812B1A">
        <w:rPr>
          <w:rFonts w:ascii="Arial" w:hAnsi="Arial" w:cs="Arial"/>
          <w:sz w:val="24"/>
          <w:szCs w:val="24"/>
        </w:rPr>
        <w:t xml:space="preserve"> di €</w:t>
      </w:r>
      <w:r w:rsidR="004159A0" w:rsidRPr="00812B1A">
        <w:rPr>
          <w:rFonts w:ascii="Arial" w:hAnsi="Arial" w:cs="Arial"/>
          <w:sz w:val="24"/>
          <w:szCs w:val="24"/>
        </w:rPr>
        <w:t>.</w:t>
      </w:r>
      <w:r w:rsidR="005E254B" w:rsidRPr="00812B1A">
        <w:rPr>
          <w:rFonts w:ascii="Arial" w:hAnsi="Arial" w:cs="Arial"/>
          <w:sz w:val="24"/>
          <w:szCs w:val="24"/>
        </w:rPr>
        <w:t xml:space="preserve"> </w:t>
      </w:r>
      <w:r w:rsidR="00DF297F" w:rsidRPr="00812B1A">
        <w:rPr>
          <w:rFonts w:ascii="Arial" w:hAnsi="Arial" w:cs="Arial"/>
          <w:sz w:val="24"/>
          <w:szCs w:val="24"/>
        </w:rPr>
        <w:t>……</w:t>
      </w:r>
      <w:r w:rsidR="005E254B" w:rsidRPr="00812B1A">
        <w:rPr>
          <w:rFonts w:ascii="Arial" w:hAnsi="Arial" w:cs="Arial"/>
          <w:sz w:val="24"/>
          <w:szCs w:val="24"/>
        </w:rPr>
        <w:t>.</w:t>
      </w:r>
      <w:r w:rsidR="009E665A" w:rsidRPr="00812B1A">
        <w:rPr>
          <w:rFonts w:ascii="Arial" w:hAnsi="Arial" w:cs="Arial"/>
          <w:sz w:val="24"/>
          <w:szCs w:val="24"/>
        </w:rPr>
        <w:t>…………</w:t>
      </w:r>
      <w:r w:rsidR="005E254B" w:rsidRPr="00812B1A">
        <w:rPr>
          <w:rFonts w:ascii="Arial" w:hAnsi="Arial" w:cs="Arial"/>
          <w:sz w:val="24"/>
          <w:szCs w:val="24"/>
        </w:rPr>
        <w:t xml:space="preserve"> per onorari</w:t>
      </w:r>
      <w:r w:rsidR="00CC26F4">
        <w:rPr>
          <w:rFonts w:ascii="Arial" w:hAnsi="Arial" w:cs="Arial"/>
          <w:sz w:val="24"/>
          <w:szCs w:val="24"/>
        </w:rPr>
        <w:t xml:space="preserve"> ex art. 12 DPR 352 del 1988 ed a vacazioni</w:t>
      </w:r>
      <w:r w:rsidR="005E254B" w:rsidRPr="00812B1A">
        <w:rPr>
          <w:rFonts w:ascii="Arial" w:hAnsi="Arial" w:cs="Arial"/>
          <w:sz w:val="24"/>
          <w:szCs w:val="24"/>
        </w:rPr>
        <w:t>,</w:t>
      </w:r>
      <w:r w:rsidR="009E665A" w:rsidRPr="00812B1A">
        <w:rPr>
          <w:rFonts w:ascii="Arial" w:hAnsi="Arial" w:cs="Arial"/>
          <w:sz w:val="24"/>
          <w:szCs w:val="24"/>
        </w:rPr>
        <w:t xml:space="preserve"> </w:t>
      </w:r>
      <w:r w:rsidR="00DF297F" w:rsidRPr="00812B1A">
        <w:rPr>
          <w:rFonts w:ascii="Arial" w:hAnsi="Arial" w:cs="Arial"/>
          <w:sz w:val="24"/>
          <w:szCs w:val="24"/>
        </w:rPr>
        <w:t xml:space="preserve">indennità e </w:t>
      </w:r>
      <w:r w:rsidR="00606FEC" w:rsidRPr="00812B1A">
        <w:rPr>
          <w:rFonts w:ascii="Arial" w:hAnsi="Arial" w:cs="Arial"/>
          <w:sz w:val="24"/>
          <w:szCs w:val="24"/>
        </w:rPr>
        <w:t>rimborsi, €</w:t>
      </w:r>
      <w:r w:rsidR="004159A0" w:rsidRPr="00812B1A">
        <w:rPr>
          <w:rFonts w:ascii="Arial" w:hAnsi="Arial" w:cs="Arial"/>
          <w:sz w:val="24"/>
          <w:szCs w:val="24"/>
        </w:rPr>
        <w:t>.</w:t>
      </w:r>
      <w:r w:rsidR="008E07D0">
        <w:rPr>
          <w:rFonts w:ascii="Arial" w:hAnsi="Arial" w:cs="Arial"/>
          <w:sz w:val="24"/>
          <w:szCs w:val="24"/>
        </w:rPr>
        <w:t xml:space="preserve">             </w:t>
      </w:r>
      <w:r w:rsidR="00357241" w:rsidRPr="00812B1A">
        <w:rPr>
          <w:rFonts w:ascii="Arial" w:hAnsi="Arial" w:cs="Arial"/>
          <w:sz w:val="24"/>
          <w:szCs w:val="24"/>
        </w:rPr>
        <w:t xml:space="preserve"> </w:t>
      </w:r>
      <w:r w:rsidR="00DF297F" w:rsidRPr="00812B1A">
        <w:rPr>
          <w:rFonts w:ascii="Arial" w:hAnsi="Arial" w:cs="Arial"/>
          <w:sz w:val="24"/>
          <w:szCs w:val="24"/>
        </w:rPr>
        <w:t>per spese</w:t>
      </w:r>
      <w:r w:rsidR="003408FC" w:rsidRPr="00812B1A">
        <w:rPr>
          <w:rFonts w:ascii="Arial" w:hAnsi="Arial" w:cs="Arial"/>
          <w:sz w:val="24"/>
          <w:szCs w:val="24"/>
        </w:rPr>
        <w:t xml:space="preserve"> </w:t>
      </w:r>
      <w:r w:rsidR="002870C6" w:rsidRPr="00812B1A">
        <w:rPr>
          <w:rFonts w:ascii="Arial" w:hAnsi="Arial" w:cs="Arial"/>
          <w:sz w:val="24"/>
          <w:szCs w:val="24"/>
        </w:rPr>
        <w:t xml:space="preserve"> </w:t>
      </w:r>
      <w:r w:rsidR="00DF297F" w:rsidRPr="00812B1A">
        <w:rPr>
          <w:rFonts w:ascii="Arial" w:hAnsi="Arial" w:cs="Arial"/>
          <w:sz w:val="24"/>
          <w:szCs w:val="24"/>
        </w:rPr>
        <w:t>documentate</w:t>
      </w:r>
      <w:r w:rsidR="002870C6" w:rsidRPr="00812B1A">
        <w:rPr>
          <w:rFonts w:ascii="Arial" w:hAnsi="Arial" w:cs="Arial"/>
          <w:sz w:val="24"/>
          <w:szCs w:val="24"/>
        </w:rPr>
        <w:t xml:space="preserve"> </w:t>
      </w:r>
      <w:r w:rsidR="005E254B" w:rsidRPr="00812B1A">
        <w:rPr>
          <w:rFonts w:ascii="Arial" w:hAnsi="Arial" w:cs="Arial"/>
          <w:sz w:val="24"/>
          <w:szCs w:val="24"/>
        </w:rPr>
        <w:t>non imponibili</w:t>
      </w:r>
      <w:r w:rsidR="00DF297F" w:rsidRPr="00812B1A">
        <w:rPr>
          <w:rFonts w:ascii="Arial" w:hAnsi="Arial" w:cs="Arial"/>
          <w:sz w:val="24"/>
          <w:szCs w:val="24"/>
        </w:rPr>
        <w:t>, oltre al</w:t>
      </w:r>
      <w:r w:rsidR="009E665A" w:rsidRPr="00812B1A">
        <w:rPr>
          <w:rFonts w:ascii="Arial" w:hAnsi="Arial" w:cs="Arial"/>
          <w:sz w:val="24"/>
          <w:szCs w:val="24"/>
        </w:rPr>
        <w:t xml:space="preserve"> </w:t>
      </w:r>
      <w:r w:rsidR="00DF297F" w:rsidRPr="00812B1A">
        <w:rPr>
          <w:rFonts w:ascii="Arial" w:hAnsi="Arial" w:cs="Arial"/>
          <w:sz w:val="24"/>
          <w:szCs w:val="24"/>
        </w:rPr>
        <w:t>contributo</w:t>
      </w:r>
      <w:r w:rsidR="002870C6" w:rsidRPr="00812B1A">
        <w:rPr>
          <w:rFonts w:ascii="Arial" w:hAnsi="Arial" w:cs="Arial"/>
          <w:sz w:val="24"/>
          <w:szCs w:val="24"/>
        </w:rPr>
        <w:t xml:space="preserve"> </w:t>
      </w:r>
      <w:r w:rsidR="00DF297F" w:rsidRPr="00812B1A">
        <w:rPr>
          <w:rFonts w:ascii="Arial" w:hAnsi="Arial" w:cs="Arial"/>
          <w:sz w:val="24"/>
          <w:szCs w:val="24"/>
        </w:rPr>
        <w:t xml:space="preserve">previdenziale ed all’IVA nella misura di legge. </w:t>
      </w:r>
    </w:p>
    <w:p w:rsidR="005E254B" w:rsidRPr="00812B1A" w:rsidRDefault="00CC26F4" w:rsidP="00DF297F">
      <w:pPr>
        <w:pStyle w:val="xl91"/>
        <w:spacing w:before="0" w:beforeAutospacing="0" w:after="0" w:afterAutospacing="0"/>
        <w:rPr>
          <w:rFonts w:ascii="Arial" w:hAnsi="Arial" w:cs="Arial"/>
          <w:sz w:val="24"/>
          <w:szCs w:val="24"/>
        </w:rPr>
      </w:pPr>
      <w:r>
        <w:rPr>
          <w:rFonts w:ascii="Arial" w:hAnsi="Arial" w:cs="Arial"/>
          <w:sz w:val="24"/>
          <w:szCs w:val="24"/>
        </w:rPr>
        <w:t xml:space="preserve"> Visto l’art. 161 </w:t>
      </w:r>
      <w:proofErr w:type="spellStart"/>
      <w:r>
        <w:rPr>
          <w:rFonts w:ascii="Arial" w:hAnsi="Arial" w:cs="Arial"/>
          <w:sz w:val="24"/>
          <w:szCs w:val="24"/>
        </w:rPr>
        <w:t>disp</w:t>
      </w:r>
      <w:proofErr w:type="spellEnd"/>
      <w:r>
        <w:rPr>
          <w:rFonts w:ascii="Arial" w:hAnsi="Arial" w:cs="Arial"/>
          <w:sz w:val="24"/>
          <w:szCs w:val="24"/>
        </w:rPr>
        <w:t xml:space="preserve"> </w:t>
      </w:r>
      <w:proofErr w:type="spellStart"/>
      <w:r>
        <w:rPr>
          <w:rFonts w:ascii="Arial" w:hAnsi="Arial" w:cs="Arial"/>
          <w:sz w:val="24"/>
          <w:szCs w:val="24"/>
        </w:rPr>
        <w:t>att</w:t>
      </w:r>
      <w:proofErr w:type="spellEnd"/>
      <w:r>
        <w:rPr>
          <w:rFonts w:ascii="Arial" w:hAnsi="Arial" w:cs="Arial"/>
          <w:sz w:val="24"/>
          <w:szCs w:val="24"/>
        </w:rPr>
        <w:t xml:space="preserve">. </w:t>
      </w:r>
      <w:proofErr w:type="spellStart"/>
      <w:r>
        <w:rPr>
          <w:rFonts w:ascii="Arial" w:hAnsi="Arial" w:cs="Arial"/>
          <w:sz w:val="24"/>
          <w:szCs w:val="24"/>
        </w:rPr>
        <w:t>cpc</w:t>
      </w:r>
      <w:proofErr w:type="spellEnd"/>
      <w:r>
        <w:rPr>
          <w:rFonts w:ascii="Arial" w:hAnsi="Arial" w:cs="Arial"/>
          <w:sz w:val="24"/>
          <w:szCs w:val="24"/>
        </w:rPr>
        <w:t xml:space="preserve"> liquida, in acconto sugli onorari dovuti ex art. 13 DPR 352/88, la somma di euro </w:t>
      </w:r>
    </w:p>
    <w:p w:rsidR="00822392" w:rsidRPr="00812B1A" w:rsidRDefault="00B4591A" w:rsidP="00DF297F">
      <w:pPr>
        <w:pStyle w:val="xl91"/>
        <w:spacing w:before="0" w:beforeAutospacing="0" w:after="0" w:afterAutospacing="0"/>
        <w:rPr>
          <w:rFonts w:ascii="Arial" w:hAnsi="Arial" w:cs="Arial"/>
          <w:sz w:val="24"/>
          <w:szCs w:val="24"/>
        </w:rPr>
      </w:pPr>
      <w:r>
        <w:rPr>
          <w:rFonts w:ascii="Arial" w:hAnsi="Arial" w:cs="Arial"/>
          <w:sz w:val="24"/>
          <w:szCs w:val="24"/>
        </w:rPr>
        <w:t xml:space="preserve">Laddove l’attivo disponibile allo stato alla procedura consenta il pagamento verosimile delle spese in </w:t>
      </w:r>
      <w:proofErr w:type="spellStart"/>
      <w:r>
        <w:rPr>
          <w:rFonts w:ascii="Arial" w:hAnsi="Arial" w:cs="Arial"/>
          <w:sz w:val="24"/>
          <w:szCs w:val="24"/>
        </w:rPr>
        <w:t>prededuzione</w:t>
      </w:r>
      <w:proofErr w:type="spellEnd"/>
      <w:r>
        <w:rPr>
          <w:rFonts w:ascii="Arial" w:hAnsi="Arial" w:cs="Arial"/>
          <w:sz w:val="24"/>
          <w:szCs w:val="24"/>
        </w:rPr>
        <w:t xml:space="preserve"> senza pregiudizio di alcuna delle stesse, autorizza al relativo prelievo. Diversamente, in caso di mancata capienza dell’attivo allo stato, non autor4izza alcun prelievo.</w:t>
      </w:r>
    </w:p>
    <w:p w:rsidR="00DF297F" w:rsidRPr="00812B1A" w:rsidRDefault="00721A3F" w:rsidP="00DF297F">
      <w:pPr>
        <w:pStyle w:val="xl91"/>
        <w:spacing w:before="0" w:beforeAutospacing="0" w:after="0" w:afterAutospacing="0"/>
        <w:rPr>
          <w:rFonts w:ascii="Arial" w:hAnsi="Arial" w:cs="Arial"/>
          <w:sz w:val="24"/>
          <w:szCs w:val="24"/>
        </w:rPr>
      </w:pPr>
      <w:r w:rsidRPr="00812B1A">
        <w:rPr>
          <w:rFonts w:ascii="Arial" w:hAnsi="Arial" w:cs="Arial"/>
          <w:sz w:val="24"/>
          <w:szCs w:val="24"/>
        </w:rPr>
        <w:t>F</w:t>
      </w:r>
      <w:r w:rsidR="00950D4E" w:rsidRPr="00812B1A">
        <w:rPr>
          <w:rFonts w:ascii="Arial" w:hAnsi="Arial" w:cs="Arial"/>
          <w:sz w:val="24"/>
          <w:szCs w:val="24"/>
        </w:rPr>
        <w:t>err</w:t>
      </w:r>
      <w:r w:rsidR="004159A0" w:rsidRPr="00812B1A">
        <w:rPr>
          <w:rFonts w:ascii="Arial" w:hAnsi="Arial" w:cs="Arial"/>
          <w:sz w:val="24"/>
          <w:szCs w:val="24"/>
        </w:rPr>
        <w:t>ara</w:t>
      </w:r>
      <w:r w:rsidR="00DF297F" w:rsidRPr="00812B1A">
        <w:rPr>
          <w:rFonts w:ascii="Arial" w:hAnsi="Arial" w:cs="Arial"/>
          <w:sz w:val="24"/>
          <w:szCs w:val="24"/>
        </w:rPr>
        <w:t xml:space="preserve">, lì  </w:t>
      </w:r>
    </w:p>
    <w:p w:rsidR="00DF297F" w:rsidRPr="00812B1A" w:rsidRDefault="00DF297F" w:rsidP="00DF297F">
      <w:pPr>
        <w:ind w:left="5664" w:firstLine="708"/>
        <w:jc w:val="center"/>
        <w:rPr>
          <w:rFonts w:ascii="Arial" w:hAnsi="Arial" w:cs="Arial"/>
        </w:rPr>
      </w:pPr>
      <w:r w:rsidRPr="00812B1A">
        <w:rPr>
          <w:rFonts w:ascii="Arial" w:hAnsi="Arial" w:cs="Arial"/>
        </w:rPr>
        <w:t xml:space="preserve">Il Giudice </w:t>
      </w:r>
      <w:r w:rsidR="00B4591A">
        <w:rPr>
          <w:rFonts w:ascii="Arial" w:hAnsi="Arial" w:cs="Arial"/>
        </w:rPr>
        <w:t>delegato</w:t>
      </w:r>
    </w:p>
    <w:p w:rsidR="00DF297F" w:rsidRPr="00812B1A" w:rsidRDefault="00822392" w:rsidP="00DF297F">
      <w:pPr>
        <w:ind w:left="5664" w:firstLine="708"/>
        <w:jc w:val="center"/>
        <w:rPr>
          <w:rFonts w:ascii="Arial" w:hAnsi="Arial" w:cs="Arial"/>
        </w:rPr>
      </w:pPr>
      <w:r w:rsidRPr="00812B1A">
        <w:rPr>
          <w:rFonts w:ascii="Arial" w:hAnsi="Arial" w:cs="Arial"/>
        </w:rPr>
        <w:t>Dott.ssa Anna Ghedini</w:t>
      </w:r>
    </w:p>
    <w:sectPr w:rsidR="00DF297F" w:rsidRPr="00812B1A" w:rsidSect="00FB7B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AED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C693F"/>
    <w:multiLevelType w:val="hybridMultilevel"/>
    <w:tmpl w:val="3280DE48"/>
    <w:lvl w:ilvl="0" w:tplc="026E8B30">
      <w:numFmt w:val="bullet"/>
      <w:lvlText w:val="-"/>
      <w:lvlJc w:val="left"/>
      <w:pPr>
        <w:tabs>
          <w:tab w:val="num" w:pos="4455"/>
        </w:tabs>
        <w:ind w:left="4455" w:hanging="360"/>
      </w:pPr>
      <w:rPr>
        <w:rFonts w:ascii="Arial" w:eastAsia="Times New Roman" w:hAnsi="Arial" w:cs="Arial" w:hint="default"/>
      </w:rPr>
    </w:lvl>
    <w:lvl w:ilvl="1" w:tplc="04100003" w:tentative="1">
      <w:start w:val="1"/>
      <w:numFmt w:val="bullet"/>
      <w:lvlText w:val="o"/>
      <w:lvlJc w:val="left"/>
      <w:pPr>
        <w:tabs>
          <w:tab w:val="num" w:pos="5175"/>
        </w:tabs>
        <w:ind w:left="5175" w:hanging="360"/>
      </w:pPr>
      <w:rPr>
        <w:rFonts w:ascii="Courier New" w:hAnsi="Courier New" w:cs="Courier New" w:hint="default"/>
      </w:rPr>
    </w:lvl>
    <w:lvl w:ilvl="2" w:tplc="04100005" w:tentative="1">
      <w:start w:val="1"/>
      <w:numFmt w:val="bullet"/>
      <w:lvlText w:val=""/>
      <w:lvlJc w:val="left"/>
      <w:pPr>
        <w:tabs>
          <w:tab w:val="num" w:pos="5895"/>
        </w:tabs>
        <w:ind w:left="5895" w:hanging="360"/>
      </w:pPr>
      <w:rPr>
        <w:rFonts w:ascii="Wingdings" w:hAnsi="Wingdings" w:hint="default"/>
      </w:rPr>
    </w:lvl>
    <w:lvl w:ilvl="3" w:tplc="04100001" w:tentative="1">
      <w:start w:val="1"/>
      <w:numFmt w:val="bullet"/>
      <w:lvlText w:val=""/>
      <w:lvlJc w:val="left"/>
      <w:pPr>
        <w:tabs>
          <w:tab w:val="num" w:pos="6615"/>
        </w:tabs>
        <w:ind w:left="6615" w:hanging="360"/>
      </w:pPr>
      <w:rPr>
        <w:rFonts w:ascii="Symbol" w:hAnsi="Symbol" w:hint="default"/>
      </w:rPr>
    </w:lvl>
    <w:lvl w:ilvl="4" w:tplc="04100003" w:tentative="1">
      <w:start w:val="1"/>
      <w:numFmt w:val="bullet"/>
      <w:lvlText w:val="o"/>
      <w:lvlJc w:val="left"/>
      <w:pPr>
        <w:tabs>
          <w:tab w:val="num" w:pos="7335"/>
        </w:tabs>
        <w:ind w:left="7335" w:hanging="360"/>
      </w:pPr>
      <w:rPr>
        <w:rFonts w:ascii="Courier New" w:hAnsi="Courier New" w:cs="Courier New" w:hint="default"/>
      </w:rPr>
    </w:lvl>
    <w:lvl w:ilvl="5" w:tplc="04100005" w:tentative="1">
      <w:start w:val="1"/>
      <w:numFmt w:val="bullet"/>
      <w:lvlText w:val=""/>
      <w:lvlJc w:val="left"/>
      <w:pPr>
        <w:tabs>
          <w:tab w:val="num" w:pos="8055"/>
        </w:tabs>
        <w:ind w:left="8055" w:hanging="360"/>
      </w:pPr>
      <w:rPr>
        <w:rFonts w:ascii="Wingdings" w:hAnsi="Wingdings" w:hint="default"/>
      </w:rPr>
    </w:lvl>
    <w:lvl w:ilvl="6" w:tplc="04100001" w:tentative="1">
      <w:start w:val="1"/>
      <w:numFmt w:val="bullet"/>
      <w:lvlText w:val=""/>
      <w:lvlJc w:val="left"/>
      <w:pPr>
        <w:tabs>
          <w:tab w:val="num" w:pos="8775"/>
        </w:tabs>
        <w:ind w:left="8775" w:hanging="360"/>
      </w:pPr>
      <w:rPr>
        <w:rFonts w:ascii="Symbol" w:hAnsi="Symbol" w:hint="default"/>
      </w:rPr>
    </w:lvl>
    <w:lvl w:ilvl="7" w:tplc="04100003" w:tentative="1">
      <w:start w:val="1"/>
      <w:numFmt w:val="bullet"/>
      <w:lvlText w:val="o"/>
      <w:lvlJc w:val="left"/>
      <w:pPr>
        <w:tabs>
          <w:tab w:val="num" w:pos="9495"/>
        </w:tabs>
        <w:ind w:left="9495" w:hanging="360"/>
      </w:pPr>
      <w:rPr>
        <w:rFonts w:ascii="Courier New" w:hAnsi="Courier New" w:cs="Courier New" w:hint="default"/>
      </w:rPr>
    </w:lvl>
    <w:lvl w:ilvl="8" w:tplc="04100005" w:tentative="1">
      <w:start w:val="1"/>
      <w:numFmt w:val="bullet"/>
      <w:lvlText w:val=""/>
      <w:lvlJc w:val="left"/>
      <w:pPr>
        <w:tabs>
          <w:tab w:val="num" w:pos="10215"/>
        </w:tabs>
        <w:ind w:left="10215" w:hanging="360"/>
      </w:pPr>
      <w:rPr>
        <w:rFonts w:ascii="Wingdings" w:hAnsi="Wingdings" w:hint="default"/>
      </w:rPr>
    </w:lvl>
  </w:abstractNum>
  <w:abstractNum w:abstractNumId="2">
    <w:nsid w:val="12EA4695"/>
    <w:multiLevelType w:val="hybridMultilevel"/>
    <w:tmpl w:val="1BC0D516"/>
    <w:lvl w:ilvl="0" w:tplc="3048B7F0">
      <w:start w:val="16"/>
      <w:numFmt w:val="bullet"/>
      <w:lvlText w:val="-"/>
      <w:lvlJc w:val="left"/>
      <w:pPr>
        <w:tabs>
          <w:tab w:val="num" w:pos="5955"/>
        </w:tabs>
        <w:ind w:left="5955" w:hanging="360"/>
      </w:pPr>
      <w:rPr>
        <w:rFonts w:ascii="Arial" w:eastAsia="Times New Roman" w:hAnsi="Arial" w:cs="Arial" w:hint="default"/>
      </w:rPr>
    </w:lvl>
    <w:lvl w:ilvl="1" w:tplc="04100003" w:tentative="1">
      <w:start w:val="1"/>
      <w:numFmt w:val="bullet"/>
      <w:lvlText w:val="o"/>
      <w:lvlJc w:val="left"/>
      <w:pPr>
        <w:tabs>
          <w:tab w:val="num" w:pos="6675"/>
        </w:tabs>
        <w:ind w:left="6675" w:hanging="360"/>
      </w:pPr>
      <w:rPr>
        <w:rFonts w:ascii="Courier New" w:hAnsi="Courier New" w:cs="Courier New" w:hint="default"/>
      </w:rPr>
    </w:lvl>
    <w:lvl w:ilvl="2" w:tplc="04100005" w:tentative="1">
      <w:start w:val="1"/>
      <w:numFmt w:val="bullet"/>
      <w:lvlText w:val=""/>
      <w:lvlJc w:val="left"/>
      <w:pPr>
        <w:tabs>
          <w:tab w:val="num" w:pos="7395"/>
        </w:tabs>
        <w:ind w:left="7395" w:hanging="360"/>
      </w:pPr>
      <w:rPr>
        <w:rFonts w:ascii="Wingdings" w:hAnsi="Wingdings" w:hint="default"/>
      </w:rPr>
    </w:lvl>
    <w:lvl w:ilvl="3" w:tplc="04100001" w:tentative="1">
      <w:start w:val="1"/>
      <w:numFmt w:val="bullet"/>
      <w:lvlText w:val=""/>
      <w:lvlJc w:val="left"/>
      <w:pPr>
        <w:tabs>
          <w:tab w:val="num" w:pos="8115"/>
        </w:tabs>
        <w:ind w:left="8115" w:hanging="360"/>
      </w:pPr>
      <w:rPr>
        <w:rFonts w:ascii="Symbol" w:hAnsi="Symbol" w:hint="default"/>
      </w:rPr>
    </w:lvl>
    <w:lvl w:ilvl="4" w:tplc="04100003" w:tentative="1">
      <w:start w:val="1"/>
      <w:numFmt w:val="bullet"/>
      <w:lvlText w:val="o"/>
      <w:lvlJc w:val="left"/>
      <w:pPr>
        <w:tabs>
          <w:tab w:val="num" w:pos="8835"/>
        </w:tabs>
        <w:ind w:left="8835" w:hanging="360"/>
      </w:pPr>
      <w:rPr>
        <w:rFonts w:ascii="Courier New" w:hAnsi="Courier New" w:cs="Courier New" w:hint="default"/>
      </w:rPr>
    </w:lvl>
    <w:lvl w:ilvl="5" w:tplc="04100005" w:tentative="1">
      <w:start w:val="1"/>
      <w:numFmt w:val="bullet"/>
      <w:lvlText w:val=""/>
      <w:lvlJc w:val="left"/>
      <w:pPr>
        <w:tabs>
          <w:tab w:val="num" w:pos="9555"/>
        </w:tabs>
        <w:ind w:left="9555" w:hanging="360"/>
      </w:pPr>
      <w:rPr>
        <w:rFonts w:ascii="Wingdings" w:hAnsi="Wingdings" w:hint="default"/>
      </w:rPr>
    </w:lvl>
    <w:lvl w:ilvl="6" w:tplc="04100001" w:tentative="1">
      <w:start w:val="1"/>
      <w:numFmt w:val="bullet"/>
      <w:lvlText w:val=""/>
      <w:lvlJc w:val="left"/>
      <w:pPr>
        <w:tabs>
          <w:tab w:val="num" w:pos="10275"/>
        </w:tabs>
        <w:ind w:left="10275" w:hanging="360"/>
      </w:pPr>
      <w:rPr>
        <w:rFonts w:ascii="Symbol" w:hAnsi="Symbol" w:hint="default"/>
      </w:rPr>
    </w:lvl>
    <w:lvl w:ilvl="7" w:tplc="04100003" w:tentative="1">
      <w:start w:val="1"/>
      <w:numFmt w:val="bullet"/>
      <w:lvlText w:val="o"/>
      <w:lvlJc w:val="left"/>
      <w:pPr>
        <w:tabs>
          <w:tab w:val="num" w:pos="10995"/>
        </w:tabs>
        <w:ind w:left="10995" w:hanging="360"/>
      </w:pPr>
      <w:rPr>
        <w:rFonts w:ascii="Courier New" w:hAnsi="Courier New" w:cs="Courier New" w:hint="default"/>
      </w:rPr>
    </w:lvl>
    <w:lvl w:ilvl="8" w:tplc="04100005" w:tentative="1">
      <w:start w:val="1"/>
      <w:numFmt w:val="bullet"/>
      <w:lvlText w:val=""/>
      <w:lvlJc w:val="left"/>
      <w:pPr>
        <w:tabs>
          <w:tab w:val="num" w:pos="11715"/>
        </w:tabs>
        <w:ind w:left="11715" w:hanging="360"/>
      </w:pPr>
      <w:rPr>
        <w:rFonts w:ascii="Wingdings" w:hAnsi="Wingdings" w:hint="default"/>
      </w:rPr>
    </w:lvl>
  </w:abstractNum>
  <w:abstractNum w:abstractNumId="3">
    <w:nsid w:val="23F514BA"/>
    <w:multiLevelType w:val="hybridMultilevel"/>
    <w:tmpl w:val="23086712"/>
    <w:lvl w:ilvl="0" w:tplc="96083B2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82D0AE4"/>
    <w:multiLevelType w:val="hybridMultilevel"/>
    <w:tmpl w:val="1E7A7E76"/>
    <w:lvl w:ilvl="0" w:tplc="7324D10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A8"/>
    <w:rsid w:val="000062F8"/>
    <w:rsid w:val="00016CFE"/>
    <w:rsid w:val="000630FA"/>
    <w:rsid w:val="00080F80"/>
    <w:rsid w:val="000B0433"/>
    <w:rsid w:val="00121835"/>
    <w:rsid w:val="0016010B"/>
    <w:rsid w:val="0017082B"/>
    <w:rsid w:val="00195BD1"/>
    <w:rsid w:val="001A2758"/>
    <w:rsid w:val="001B6862"/>
    <w:rsid w:val="001D1384"/>
    <w:rsid w:val="001F4188"/>
    <w:rsid w:val="00202E44"/>
    <w:rsid w:val="002101A9"/>
    <w:rsid w:val="00226590"/>
    <w:rsid w:val="002870C6"/>
    <w:rsid w:val="00292462"/>
    <w:rsid w:val="002A7E3E"/>
    <w:rsid w:val="002C2F0A"/>
    <w:rsid w:val="0032180B"/>
    <w:rsid w:val="003331A3"/>
    <w:rsid w:val="003408FC"/>
    <w:rsid w:val="00357241"/>
    <w:rsid w:val="003C61D6"/>
    <w:rsid w:val="004159A0"/>
    <w:rsid w:val="004A771F"/>
    <w:rsid w:val="004C3E59"/>
    <w:rsid w:val="004E20B3"/>
    <w:rsid w:val="004E7B10"/>
    <w:rsid w:val="004F3064"/>
    <w:rsid w:val="004F7FA8"/>
    <w:rsid w:val="00515F64"/>
    <w:rsid w:val="005608A9"/>
    <w:rsid w:val="00594542"/>
    <w:rsid w:val="005A4F70"/>
    <w:rsid w:val="005E254B"/>
    <w:rsid w:val="005F6E06"/>
    <w:rsid w:val="00606FEC"/>
    <w:rsid w:val="00621F4A"/>
    <w:rsid w:val="006763CF"/>
    <w:rsid w:val="006B3598"/>
    <w:rsid w:val="00721A3F"/>
    <w:rsid w:val="007417A5"/>
    <w:rsid w:val="007438FC"/>
    <w:rsid w:val="00783703"/>
    <w:rsid w:val="007D4F1E"/>
    <w:rsid w:val="007F48CF"/>
    <w:rsid w:val="00812B1A"/>
    <w:rsid w:val="00822392"/>
    <w:rsid w:val="00834A4A"/>
    <w:rsid w:val="00836B9F"/>
    <w:rsid w:val="0088011C"/>
    <w:rsid w:val="008E07D0"/>
    <w:rsid w:val="00933473"/>
    <w:rsid w:val="00933635"/>
    <w:rsid w:val="00933CD5"/>
    <w:rsid w:val="00950D4E"/>
    <w:rsid w:val="009536B6"/>
    <w:rsid w:val="00965A90"/>
    <w:rsid w:val="00967705"/>
    <w:rsid w:val="0098508D"/>
    <w:rsid w:val="0098584B"/>
    <w:rsid w:val="009C1C6A"/>
    <w:rsid w:val="009E665A"/>
    <w:rsid w:val="00A336E2"/>
    <w:rsid w:val="00A46B9C"/>
    <w:rsid w:val="00A810EE"/>
    <w:rsid w:val="00A966FD"/>
    <w:rsid w:val="00AC65EF"/>
    <w:rsid w:val="00AF10D0"/>
    <w:rsid w:val="00B4591A"/>
    <w:rsid w:val="00B5264E"/>
    <w:rsid w:val="00BB3992"/>
    <w:rsid w:val="00BD7203"/>
    <w:rsid w:val="00BE4493"/>
    <w:rsid w:val="00C56C95"/>
    <w:rsid w:val="00CB7349"/>
    <w:rsid w:val="00CC26F4"/>
    <w:rsid w:val="00D04FB9"/>
    <w:rsid w:val="00D23559"/>
    <w:rsid w:val="00D45848"/>
    <w:rsid w:val="00D7302B"/>
    <w:rsid w:val="00DC2572"/>
    <w:rsid w:val="00DF297F"/>
    <w:rsid w:val="00E308E4"/>
    <w:rsid w:val="00E314A0"/>
    <w:rsid w:val="00E34FDC"/>
    <w:rsid w:val="00E52022"/>
    <w:rsid w:val="00EF7308"/>
    <w:rsid w:val="00F56A9D"/>
    <w:rsid w:val="00F62118"/>
    <w:rsid w:val="00FB7B73"/>
    <w:rsid w:val="00FD44C9"/>
    <w:rsid w:val="00FE33E9"/>
    <w:rsid w:val="00FE6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F7FA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36">
    <w:name w:val="xl36"/>
    <w:basedOn w:val="Normale"/>
    <w:rsid w:val="004F7FA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4"/>
      <w:szCs w:val="14"/>
    </w:rPr>
  </w:style>
  <w:style w:type="paragraph" w:customStyle="1" w:styleId="xl22">
    <w:name w:val="xl22"/>
    <w:basedOn w:val="Normale"/>
    <w:rsid w:val="004F7FA8"/>
    <w:pPr>
      <w:spacing w:before="100" w:beforeAutospacing="1" w:after="100" w:afterAutospacing="1"/>
    </w:pPr>
    <w:rPr>
      <w:rFonts w:ascii="Verdana" w:hAnsi="Verdana"/>
      <w:sz w:val="16"/>
      <w:szCs w:val="16"/>
    </w:rPr>
  </w:style>
  <w:style w:type="paragraph" w:customStyle="1" w:styleId="xl94">
    <w:name w:val="xl94"/>
    <w:basedOn w:val="Normale"/>
    <w:rsid w:val="004F7FA8"/>
    <w:pPr>
      <w:spacing w:before="100" w:beforeAutospacing="1" w:after="100" w:afterAutospacing="1"/>
    </w:pPr>
    <w:rPr>
      <w:rFonts w:ascii="Verdana" w:hAnsi="Verdana"/>
      <w:b/>
      <w:bCs/>
      <w:sz w:val="16"/>
      <w:szCs w:val="16"/>
    </w:rPr>
  </w:style>
  <w:style w:type="paragraph" w:customStyle="1" w:styleId="xl69">
    <w:name w:val="xl69"/>
    <w:basedOn w:val="Normale"/>
    <w:rsid w:val="004F7FA8"/>
    <w:pPr>
      <w:spacing w:before="100" w:beforeAutospacing="1" w:after="100" w:afterAutospacing="1"/>
      <w:jc w:val="right"/>
    </w:pPr>
    <w:rPr>
      <w:rFonts w:ascii="Verdana" w:hAnsi="Verdana"/>
      <w:sz w:val="14"/>
      <w:szCs w:val="14"/>
    </w:rPr>
  </w:style>
  <w:style w:type="paragraph" w:customStyle="1" w:styleId="xl71">
    <w:name w:val="xl71"/>
    <w:basedOn w:val="Normale"/>
    <w:rsid w:val="004F7FA8"/>
    <w:pPr>
      <w:spacing w:before="100" w:beforeAutospacing="1" w:after="100" w:afterAutospacing="1"/>
      <w:jc w:val="right"/>
    </w:pPr>
    <w:rPr>
      <w:rFonts w:ascii="Verdana" w:hAnsi="Verdana"/>
      <w:b/>
      <w:bCs/>
      <w:sz w:val="14"/>
      <w:szCs w:val="14"/>
    </w:rPr>
  </w:style>
  <w:style w:type="paragraph" w:customStyle="1" w:styleId="xl91">
    <w:name w:val="xl91"/>
    <w:basedOn w:val="Normale"/>
    <w:rsid w:val="004F7FA8"/>
    <w:pPr>
      <w:spacing w:before="100" w:beforeAutospacing="1" w:after="100" w:afterAutospacing="1"/>
      <w:jc w:val="both"/>
    </w:pPr>
    <w:rPr>
      <w:rFonts w:ascii="Verdana" w:hAnsi="Verdana"/>
      <w:sz w:val="16"/>
      <w:szCs w:val="16"/>
    </w:rPr>
  </w:style>
  <w:style w:type="paragraph" w:styleId="Testofumetto">
    <w:name w:val="Balloon Text"/>
    <w:basedOn w:val="Normale"/>
    <w:semiHidden/>
    <w:rsid w:val="00985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4F7FA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l36">
    <w:name w:val="xl36"/>
    <w:basedOn w:val="Normale"/>
    <w:rsid w:val="004F7FA8"/>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4"/>
      <w:szCs w:val="14"/>
    </w:rPr>
  </w:style>
  <w:style w:type="paragraph" w:customStyle="1" w:styleId="xl22">
    <w:name w:val="xl22"/>
    <w:basedOn w:val="Normale"/>
    <w:rsid w:val="004F7FA8"/>
    <w:pPr>
      <w:spacing w:before="100" w:beforeAutospacing="1" w:after="100" w:afterAutospacing="1"/>
    </w:pPr>
    <w:rPr>
      <w:rFonts w:ascii="Verdana" w:hAnsi="Verdana"/>
      <w:sz w:val="16"/>
      <w:szCs w:val="16"/>
    </w:rPr>
  </w:style>
  <w:style w:type="paragraph" w:customStyle="1" w:styleId="xl94">
    <w:name w:val="xl94"/>
    <w:basedOn w:val="Normale"/>
    <w:rsid w:val="004F7FA8"/>
    <w:pPr>
      <w:spacing w:before="100" w:beforeAutospacing="1" w:after="100" w:afterAutospacing="1"/>
    </w:pPr>
    <w:rPr>
      <w:rFonts w:ascii="Verdana" w:hAnsi="Verdana"/>
      <w:b/>
      <w:bCs/>
      <w:sz w:val="16"/>
      <w:szCs w:val="16"/>
    </w:rPr>
  </w:style>
  <w:style w:type="paragraph" w:customStyle="1" w:styleId="xl69">
    <w:name w:val="xl69"/>
    <w:basedOn w:val="Normale"/>
    <w:rsid w:val="004F7FA8"/>
    <w:pPr>
      <w:spacing w:before="100" w:beforeAutospacing="1" w:after="100" w:afterAutospacing="1"/>
      <w:jc w:val="right"/>
    </w:pPr>
    <w:rPr>
      <w:rFonts w:ascii="Verdana" w:hAnsi="Verdana"/>
      <w:sz w:val="14"/>
      <w:szCs w:val="14"/>
    </w:rPr>
  </w:style>
  <w:style w:type="paragraph" w:customStyle="1" w:styleId="xl71">
    <w:name w:val="xl71"/>
    <w:basedOn w:val="Normale"/>
    <w:rsid w:val="004F7FA8"/>
    <w:pPr>
      <w:spacing w:before="100" w:beforeAutospacing="1" w:after="100" w:afterAutospacing="1"/>
      <w:jc w:val="right"/>
    </w:pPr>
    <w:rPr>
      <w:rFonts w:ascii="Verdana" w:hAnsi="Verdana"/>
      <w:b/>
      <w:bCs/>
      <w:sz w:val="14"/>
      <w:szCs w:val="14"/>
    </w:rPr>
  </w:style>
  <w:style w:type="paragraph" w:customStyle="1" w:styleId="xl91">
    <w:name w:val="xl91"/>
    <w:basedOn w:val="Normale"/>
    <w:rsid w:val="004F7FA8"/>
    <w:pPr>
      <w:spacing w:before="100" w:beforeAutospacing="1" w:after="100" w:afterAutospacing="1"/>
      <w:jc w:val="both"/>
    </w:pPr>
    <w:rPr>
      <w:rFonts w:ascii="Verdana" w:hAnsi="Verdana"/>
      <w:sz w:val="16"/>
      <w:szCs w:val="16"/>
    </w:rPr>
  </w:style>
  <w:style w:type="paragraph" w:styleId="Testofumetto">
    <w:name w:val="Balloon Text"/>
    <w:basedOn w:val="Normale"/>
    <w:semiHidden/>
    <w:rsid w:val="00985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1620</Words>
  <Characters>9238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TRIBUNALE DI ______________________</vt:lpstr>
    </vt:vector>
  </TitlesOfParts>
  <Company>Tribunale di Rovigo</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DI ______________________</dc:title>
  <dc:creator>Pierpaolo</dc:creator>
  <cp:lastModifiedBy>Mattia</cp:lastModifiedBy>
  <cp:revision>2</cp:revision>
  <cp:lastPrinted>2015-09-08T07:22:00Z</cp:lastPrinted>
  <dcterms:created xsi:type="dcterms:W3CDTF">2016-09-21T15:40:00Z</dcterms:created>
  <dcterms:modified xsi:type="dcterms:W3CDTF">2016-09-21T15:40:00Z</dcterms:modified>
</cp:coreProperties>
</file>